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A4DAD">
      <w:pPr>
        <w:tabs>
          <w:tab w:val="left" w:pos="420"/>
        </w:tabs>
        <w:spacing w:before="166" w:beforeLines="50" w:line="480" w:lineRule="auto"/>
        <w:jc w:val="center"/>
        <w:rPr>
          <w:rFonts w:hint="eastAsia" w:ascii="宋体" w:hAnsi="宋体" w:eastAsia="宋体"/>
          <w:b/>
          <w:spacing w:val="36"/>
          <w:sz w:val="72"/>
          <w:lang w:eastAsia="zh-CN"/>
          <w14:shadow w14:blurRad="50800" w14:dist="38100" w14:dir="2700000" w14:sx="100000" w14:sy="100000" w14:kx="0" w14:ky="0" w14:algn="tl">
            <w14:srgbClr w14:val="000000">
              <w14:alpha w14:val="60000"/>
            </w14:srgbClr>
          </w14:shadow>
        </w:rPr>
      </w:pPr>
      <w:bookmarkStart w:id="0" w:name="_Hlk171952373"/>
      <w:r>
        <w:rPr>
          <w:rFonts w:hint="eastAsia" w:ascii="宋体" w:hAnsi="宋体" w:cs="宋体"/>
          <w:b/>
          <w:sz w:val="44"/>
          <w:szCs w:val="44"/>
          <w:lang w:eastAsia="zh-CN"/>
        </w:rPr>
        <w:t>裕安区妇幼保健院维生素外送检测服务项目</w:t>
      </w:r>
    </w:p>
    <w:p w14:paraId="77EA65F4">
      <w:pPr>
        <w:tabs>
          <w:tab w:val="left" w:pos="420"/>
        </w:tabs>
        <w:spacing w:before="166" w:beforeLines="50" w:line="480" w:lineRule="auto"/>
        <w:jc w:val="center"/>
        <w:rPr>
          <w:rFonts w:hint="eastAsia" w:ascii="宋体" w:hAnsi="宋体"/>
          <w:b/>
          <w:spacing w:val="36"/>
          <w:sz w:val="72"/>
          <w14:shadow w14:blurRad="50800" w14:dist="38100" w14:dir="2700000" w14:sx="100000" w14:sy="100000" w14:kx="0" w14:ky="0" w14:algn="tl">
            <w14:srgbClr w14:val="000000">
              <w14:alpha w14:val="60000"/>
            </w14:srgbClr>
          </w14:shadow>
        </w:rPr>
      </w:pPr>
    </w:p>
    <w:p w14:paraId="4B178BB5">
      <w:pPr>
        <w:tabs>
          <w:tab w:val="left" w:pos="315"/>
          <w:tab w:val="left" w:pos="8820"/>
        </w:tabs>
        <w:spacing w:line="480" w:lineRule="auto"/>
        <w:ind w:right="267" w:rightChars="127"/>
        <w:jc w:val="center"/>
        <w:rPr>
          <w:rFonts w:hint="eastAsia" w:ascii="宋体" w:hAnsi="宋体"/>
          <w:b/>
          <w:bCs/>
          <w:spacing w:val="36"/>
          <w:sz w:val="72"/>
          <w14:shadow w14:blurRad="50800" w14:dist="38100" w14:dir="2700000" w14:sx="100000" w14:sy="100000" w14:kx="0" w14:ky="0" w14:algn="tl">
            <w14:srgbClr w14:val="000000">
              <w14:alpha w14:val="60000"/>
            </w14:srgbClr>
          </w14:shadow>
        </w:rPr>
      </w:pPr>
      <w:r>
        <w:rPr>
          <w:rFonts w:hint="eastAsia" w:ascii="宋体" w:hAnsi="宋体"/>
          <w:b/>
          <w:bCs/>
          <w:spacing w:val="36"/>
          <w:sz w:val="72"/>
          <w14:shadow w14:blurRad="50800" w14:dist="38100" w14:dir="2700000" w14:sx="100000" w14:sy="100000" w14:kx="0" w14:ky="0" w14:algn="tl">
            <w14:srgbClr w14:val="000000">
              <w14:alpha w14:val="60000"/>
            </w14:srgbClr>
          </w14:shadow>
        </w:rPr>
        <w:t xml:space="preserve"> </w:t>
      </w:r>
    </w:p>
    <w:p w14:paraId="22DC20CF">
      <w:pPr>
        <w:tabs>
          <w:tab w:val="left" w:pos="315"/>
          <w:tab w:val="left" w:pos="8820"/>
        </w:tabs>
        <w:spacing w:line="480" w:lineRule="auto"/>
        <w:ind w:right="267" w:rightChars="127"/>
        <w:jc w:val="center"/>
        <w:rPr>
          <w:rFonts w:hint="eastAsia" w:ascii="宋体" w:hAnsi="宋体"/>
          <w:b/>
          <w:bCs/>
          <w:spacing w:val="36"/>
          <w:sz w:val="52"/>
          <w:szCs w:val="52"/>
          <w14:shadow w14:blurRad="50800" w14:dist="38100" w14:dir="2700000" w14:sx="100000" w14:sy="100000" w14:kx="0" w14:ky="0" w14:algn="tl">
            <w14:srgbClr w14:val="000000">
              <w14:alpha w14:val="60000"/>
            </w14:srgbClr>
          </w14:shadow>
        </w:rPr>
      </w:pPr>
      <w:r>
        <w:rPr>
          <w:rFonts w:hint="eastAsia" w:ascii="宋体" w:hAnsi="宋体"/>
          <w:b/>
          <w:bCs/>
          <w:spacing w:val="36"/>
          <w:sz w:val="52"/>
          <w:szCs w:val="52"/>
          <w14:shadow w14:blurRad="50800" w14:dist="38100" w14:dir="2700000" w14:sx="100000" w14:sy="100000" w14:kx="0" w14:ky="0" w14:algn="tl">
            <w14:srgbClr w14:val="000000">
              <w14:alpha w14:val="60000"/>
            </w14:srgbClr>
          </w14:shadow>
        </w:rPr>
        <w:t>竞争性磋商文件</w:t>
      </w:r>
    </w:p>
    <w:p w14:paraId="12D25E85">
      <w:pPr>
        <w:tabs>
          <w:tab w:val="left" w:pos="315"/>
          <w:tab w:val="left" w:pos="8820"/>
        </w:tabs>
        <w:spacing w:line="480" w:lineRule="auto"/>
        <w:ind w:right="267" w:rightChars="127"/>
        <w:jc w:val="center"/>
        <w:rPr>
          <w:rFonts w:hint="default" w:ascii="宋体" w:hAnsi="宋体" w:eastAsia="宋体"/>
          <w:bCs/>
          <w:spacing w:val="36"/>
          <w:sz w:val="32"/>
          <w:lang w:val="en-US" w:eastAsia="zh-CN"/>
        </w:rPr>
      </w:pPr>
      <w:r>
        <w:rPr>
          <w:rFonts w:hint="eastAsia" w:ascii="宋体" w:hAnsi="宋体"/>
          <w:bCs/>
          <w:spacing w:val="36"/>
          <w:sz w:val="24"/>
          <w:szCs w:val="52"/>
        </w:rPr>
        <w:t>采购编号：</w:t>
      </w:r>
      <w:r>
        <w:rPr>
          <w:rFonts w:hint="eastAsia" w:ascii="宋体" w:hAnsi="宋体"/>
          <w:bCs/>
          <w:spacing w:val="36"/>
          <w:sz w:val="24"/>
          <w:szCs w:val="52"/>
          <w:lang w:eastAsia="zh-CN"/>
        </w:rPr>
        <w:t>裕FY2026F004</w:t>
      </w:r>
    </w:p>
    <w:p w14:paraId="017FE20F">
      <w:pPr>
        <w:tabs>
          <w:tab w:val="left" w:pos="315"/>
          <w:tab w:val="left" w:pos="8820"/>
        </w:tabs>
        <w:spacing w:line="480" w:lineRule="auto"/>
        <w:ind w:right="267" w:rightChars="127"/>
        <w:jc w:val="center"/>
        <w:rPr>
          <w:rFonts w:ascii="宋体" w:hAnsi="宋体"/>
          <w:bCs/>
          <w:spacing w:val="36"/>
          <w:sz w:val="32"/>
        </w:rPr>
      </w:pPr>
    </w:p>
    <w:p w14:paraId="785B08A2">
      <w:pPr>
        <w:tabs>
          <w:tab w:val="left" w:pos="315"/>
          <w:tab w:val="left" w:pos="8820"/>
        </w:tabs>
        <w:spacing w:line="480" w:lineRule="auto"/>
        <w:ind w:right="267" w:rightChars="127"/>
        <w:jc w:val="center"/>
        <w:rPr>
          <w:rFonts w:hint="eastAsia" w:ascii="宋体" w:hAnsi="宋体"/>
          <w:bCs/>
          <w:spacing w:val="36"/>
          <w:sz w:val="32"/>
        </w:rPr>
      </w:pPr>
    </w:p>
    <w:p w14:paraId="0386CB46">
      <w:pPr>
        <w:widowControl/>
        <w:jc w:val="center"/>
        <w:rPr>
          <w:rFonts w:ascii="宋体" w:hAnsi="宋体" w:cs="宋体"/>
          <w:kern w:val="0"/>
          <w:sz w:val="24"/>
          <w:szCs w:val="24"/>
        </w:rPr>
      </w:pPr>
      <w:r>
        <w:rPr>
          <w:rFonts w:ascii="宋体" w:hAnsi="宋体" w:cs="宋体"/>
          <w:kern w:val="0"/>
          <w:sz w:val="24"/>
          <w:szCs w:val="24"/>
        </w:rPr>
        <w:fldChar w:fldCharType="begin"/>
      </w:r>
      <w:r>
        <w:rPr>
          <w:rFonts w:ascii="宋体" w:hAnsi="宋体" w:cs="宋体"/>
          <w:kern w:val="0"/>
          <w:sz w:val="24"/>
          <w:szCs w:val="24"/>
        </w:rPr>
        <w:instrText xml:space="preserve"> INCLUDEPICTURE "C:\\Users\\Administrator\\Documents\\tencent files\\460186142\\filerecv\\Documents\\tencent files\\460186142\\filerecv\\Application Data\\Tencent\\Users\\448134626\\QQ\\WinTemp\\RichOle\\WQM`)2`1}5NIT0EM@MU(FGN.jpg" \* MERGEFORMAT </w:instrText>
      </w:r>
      <w:r>
        <w:rPr>
          <w:rFonts w:ascii="宋体" w:hAnsi="宋体" w:cs="宋体"/>
          <w:kern w:val="0"/>
          <w:sz w:val="24"/>
          <w:szCs w:val="24"/>
        </w:rPr>
        <w:fldChar w:fldCharType="separate"/>
      </w:r>
      <w:r>
        <w:rPr>
          <w:rFonts w:ascii="宋体" w:hAnsi="宋体" w:cs="宋体"/>
          <w:kern w:val="0"/>
          <w:sz w:val="24"/>
          <w:szCs w:val="24"/>
        </w:rPr>
        <w:drawing>
          <wp:inline distT="0" distB="0" distL="114300" distR="114300">
            <wp:extent cx="1428750" cy="1714500"/>
            <wp:effectExtent l="0" t="0" r="0" b="0"/>
            <wp:docPr id="1" name="图片 1" descr="WQM`)2`1}5NIT0EM@MU(F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QM`)2`1}5NIT0EM@MU(FGN"/>
                    <pic:cNvPicPr>
                      <a:picLocks noChangeAspect="1"/>
                    </pic:cNvPicPr>
                  </pic:nvPicPr>
                  <pic:blipFill>
                    <a:blip r:embed="rId7"/>
                    <a:stretch>
                      <a:fillRect/>
                    </a:stretch>
                  </pic:blipFill>
                  <pic:spPr>
                    <a:xfrm>
                      <a:off x="0" y="0"/>
                      <a:ext cx="1428750" cy="1714500"/>
                    </a:xfrm>
                    <a:prstGeom prst="rect">
                      <a:avLst/>
                    </a:prstGeom>
                    <a:noFill/>
                    <a:ln>
                      <a:noFill/>
                    </a:ln>
                  </pic:spPr>
                </pic:pic>
              </a:graphicData>
            </a:graphic>
          </wp:inline>
        </w:drawing>
      </w:r>
      <w:r>
        <w:rPr>
          <w:rFonts w:ascii="宋体" w:hAnsi="宋体" w:cs="宋体"/>
          <w:kern w:val="0"/>
          <w:sz w:val="24"/>
          <w:szCs w:val="24"/>
        </w:rPr>
        <w:fldChar w:fldCharType="end"/>
      </w:r>
    </w:p>
    <w:p w14:paraId="22BB9D27">
      <w:pPr>
        <w:widowControl/>
        <w:ind w:firstLine="3000" w:firstLineChars="1250"/>
        <w:jc w:val="left"/>
        <w:rPr>
          <w:rFonts w:hint="eastAsia" w:ascii="宋体" w:hAnsi="宋体" w:cs="宋体"/>
          <w:kern w:val="0"/>
          <w:sz w:val="24"/>
          <w:szCs w:val="24"/>
        </w:rPr>
      </w:pPr>
    </w:p>
    <w:p w14:paraId="14182268">
      <w:pPr>
        <w:tabs>
          <w:tab w:val="left" w:pos="315"/>
          <w:tab w:val="left" w:pos="8820"/>
        </w:tabs>
        <w:spacing w:before="332" w:beforeLines="100" w:after="166" w:afterLines="50" w:line="240" w:lineRule="exact"/>
        <w:ind w:right="267" w:rightChars="127"/>
        <w:rPr>
          <w:rFonts w:hint="eastAsia" w:ascii="宋体" w:hAnsi="宋体"/>
          <w:b/>
          <w:sz w:val="30"/>
          <w:szCs w:val="30"/>
          <w:u w:val="single"/>
        </w:rPr>
      </w:pPr>
    </w:p>
    <w:p w14:paraId="7B1A90AE">
      <w:pPr>
        <w:pStyle w:val="33"/>
        <w:rPr>
          <w:rFonts w:hint="eastAsia"/>
        </w:rPr>
      </w:pPr>
    </w:p>
    <w:p w14:paraId="7EB89BB3">
      <w:pPr>
        <w:tabs>
          <w:tab w:val="left" w:pos="315"/>
          <w:tab w:val="left" w:pos="8820"/>
        </w:tabs>
        <w:spacing w:before="332" w:beforeLines="100" w:after="166" w:afterLines="50" w:line="240" w:lineRule="exact"/>
        <w:ind w:right="267" w:rightChars="127"/>
        <w:rPr>
          <w:rFonts w:hint="eastAsia" w:ascii="宋体" w:hAnsi="宋体"/>
          <w:b/>
          <w:sz w:val="30"/>
          <w:szCs w:val="30"/>
          <w:u w:val="single"/>
        </w:rPr>
      </w:pPr>
    </w:p>
    <w:p w14:paraId="1C895B2B">
      <w:pPr>
        <w:tabs>
          <w:tab w:val="left" w:pos="315"/>
          <w:tab w:val="left" w:pos="8820"/>
        </w:tabs>
        <w:spacing w:before="332" w:beforeLines="100" w:after="166" w:afterLines="50" w:line="240" w:lineRule="exact"/>
        <w:ind w:right="267" w:rightChars="127"/>
        <w:jc w:val="center"/>
        <w:rPr>
          <w:rFonts w:hint="eastAsia" w:ascii="宋体" w:hAnsi="宋体"/>
          <w:b/>
          <w:sz w:val="30"/>
          <w:szCs w:val="30"/>
          <w:u w:val="single"/>
        </w:rPr>
      </w:pPr>
      <w:r>
        <w:rPr>
          <w:rFonts w:hint="eastAsia" w:ascii="楷体_GB2312" w:eastAsia="楷体_GB2312"/>
          <w:b/>
          <w:sz w:val="32"/>
          <w:szCs w:val="32"/>
        </w:rPr>
        <w:t xml:space="preserve"> 采购单位：六安市裕安区妇幼保健院 </w:t>
      </w:r>
    </w:p>
    <w:p w14:paraId="22B32B8C">
      <w:pPr>
        <w:pStyle w:val="16"/>
        <w:jc w:val="center"/>
        <w:rPr>
          <w:rFonts w:hint="eastAsia" w:ascii="楷体_GB2312" w:hAnsi="Times New Roman" w:eastAsia="楷体_GB2312"/>
          <w:b/>
          <w:sz w:val="32"/>
          <w:szCs w:val="32"/>
        </w:rPr>
      </w:pPr>
      <w:r>
        <w:rPr>
          <w:rFonts w:hint="eastAsia" w:ascii="楷体_GB2312" w:hAnsi="Times New Roman" w:eastAsia="楷体_GB2312"/>
          <w:b/>
          <w:sz w:val="32"/>
          <w:szCs w:val="32"/>
        </w:rPr>
        <w:t>采购代理机构：</w:t>
      </w:r>
      <w:r>
        <w:rPr>
          <w:rFonts w:ascii="楷体_GB2312" w:hAnsi="Times New Roman" w:eastAsia="楷体_GB2312"/>
          <w:b/>
          <w:sz w:val="32"/>
          <w:szCs w:val="32"/>
        </w:rPr>
        <w:t>六安鑫祺工程项目管理有限公司</w:t>
      </w:r>
    </w:p>
    <w:p w14:paraId="30C53AD4">
      <w:pPr>
        <w:pStyle w:val="16"/>
        <w:jc w:val="center"/>
        <w:rPr>
          <w:rFonts w:hint="eastAsia" w:ascii="楷体_GB2312" w:eastAsia="楷体_GB2312"/>
          <w:b/>
          <w:sz w:val="32"/>
          <w:szCs w:val="32"/>
        </w:rPr>
      </w:pPr>
      <w:r>
        <w:rPr>
          <w:rFonts w:hint="eastAsia" w:ascii="楷体_GB2312" w:eastAsia="楷体_GB2312"/>
          <w:b/>
          <w:sz w:val="32"/>
          <w:szCs w:val="32"/>
        </w:rPr>
        <w:t>二〇二</w:t>
      </w:r>
      <w:r>
        <w:rPr>
          <w:rFonts w:hint="eastAsia" w:ascii="楷体_GB2312" w:eastAsia="楷体_GB2312"/>
          <w:b/>
          <w:sz w:val="32"/>
          <w:szCs w:val="32"/>
          <w:lang w:val="en-US" w:eastAsia="zh-CN"/>
        </w:rPr>
        <w:t>六</w:t>
      </w:r>
      <w:r>
        <w:rPr>
          <w:rFonts w:hint="eastAsia" w:ascii="楷体_GB2312" w:eastAsia="楷体_GB2312"/>
          <w:b/>
          <w:sz w:val="32"/>
          <w:szCs w:val="32"/>
        </w:rPr>
        <w:t>年</w:t>
      </w:r>
      <w:r>
        <w:rPr>
          <w:rFonts w:hint="eastAsia" w:ascii="楷体_GB2312" w:eastAsia="楷体_GB2312"/>
          <w:b/>
          <w:sz w:val="32"/>
          <w:szCs w:val="32"/>
          <w:lang w:val="en-US" w:eastAsia="zh-CN"/>
        </w:rPr>
        <w:t>六</w:t>
      </w:r>
      <w:r>
        <w:rPr>
          <w:rFonts w:hint="eastAsia" w:ascii="楷体_GB2312" w:eastAsia="楷体_GB2312"/>
          <w:b/>
          <w:sz w:val="32"/>
          <w:szCs w:val="32"/>
        </w:rPr>
        <w:t>月</w:t>
      </w:r>
    </w:p>
    <w:bookmarkEnd w:id="0"/>
    <w:p w14:paraId="3F417266">
      <w:pPr>
        <w:spacing w:after="156" w:afterLines="50"/>
        <w:jc w:val="center"/>
        <w:rPr>
          <w:rFonts w:hint="eastAsia" w:ascii="宋体" w:hAnsi="宋体" w:cs="宋体"/>
          <w:b/>
          <w:sz w:val="36"/>
          <w:szCs w:val="36"/>
        </w:rPr>
      </w:pPr>
    </w:p>
    <w:p w14:paraId="3E10E047">
      <w:pPr>
        <w:spacing w:after="156" w:afterLines="50"/>
        <w:jc w:val="center"/>
        <w:rPr>
          <w:rFonts w:hint="eastAsia" w:ascii="宋体" w:hAnsi="宋体" w:cs="宋体"/>
          <w:sz w:val="36"/>
          <w:szCs w:val="36"/>
        </w:rPr>
      </w:pPr>
      <w:r>
        <w:rPr>
          <w:rFonts w:hint="eastAsia" w:ascii="宋体" w:hAnsi="宋体" w:cs="宋体"/>
          <w:b/>
          <w:sz w:val="36"/>
          <w:szCs w:val="36"/>
        </w:rPr>
        <w:t>目  录</w:t>
      </w:r>
    </w:p>
    <w:p w14:paraId="2878E4D4">
      <w:pPr>
        <w:pStyle w:val="27"/>
        <w:tabs>
          <w:tab w:val="right" w:leader="dot" w:pos="8844"/>
        </w:tabs>
        <w:spacing w:line="400" w:lineRule="exact"/>
        <w:ind w:leftChars="0"/>
        <w:rPr>
          <w:rFonts w:hint="eastAsia" w:ascii="宋体" w:hAnsi="宋体" w:cs="宋体"/>
          <w:b/>
          <w:bCs/>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TOC \o "1-3" \h \z </w:instrText>
      </w:r>
      <w:r>
        <w:rPr>
          <w:rFonts w:hint="eastAsia" w:ascii="宋体" w:hAnsi="宋体" w:cs="宋体"/>
          <w:sz w:val="24"/>
          <w:szCs w:val="24"/>
        </w:rPr>
        <w:fldChar w:fldCharType="separate"/>
      </w:r>
      <w:r>
        <w:fldChar w:fldCharType="begin"/>
      </w:r>
      <w:r>
        <w:instrText xml:space="preserve"> HYPERLINK \l "_Toc1863" </w:instrText>
      </w:r>
      <w:r>
        <w:fldChar w:fldCharType="separate"/>
      </w:r>
      <w:r>
        <w:rPr>
          <w:rFonts w:hint="eastAsia" w:ascii="宋体" w:hAnsi="宋体" w:cs="宋体"/>
          <w:b/>
          <w:bCs/>
          <w:sz w:val="24"/>
          <w:szCs w:val="24"/>
        </w:rPr>
        <w:t>竞争性磋商采购公告</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_Toc1863 \h </w:instrText>
      </w:r>
      <w:r>
        <w:rPr>
          <w:rFonts w:hint="eastAsia" w:ascii="宋体" w:hAnsi="宋体" w:cs="宋体"/>
          <w:b/>
          <w:bCs/>
          <w:sz w:val="24"/>
          <w:szCs w:val="24"/>
        </w:rPr>
        <w:fldChar w:fldCharType="separate"/>
      </w:r>
      <w:r>
        <w:rPr>
          <w:rFonts w:hint="eastAsia" w:ascii="宋体" w:hAnsi="宋体" w:cs="宋体"/>
          <w:b/>
          <w:bCs/>
          <w:sz w:val="24"/>
          <w:szCs w:val="24"/>
        </w:rPr>
        <w:t>3</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40EF551C">
      <w:pPr>
        <w:pStyle w:val="27"/>
        <w:tabs>
          <w:tab w:val="right" w:leader="dot" w:pos="8844"/>
        </w:tabs>
        <w:spacing w:line="400" w:lineRule="exact"/>
        <w:ind w:left="0" w:leftChars="0" w:firstLine="420" w:firstLineChars="200"/>
        <w:rPr>
          <w:rFonts w:hint="eastAsia" w:ascii="宋体" w:hAnsi="宋体" w:cs="宋体"/>
          <w:b/>
          <w:bCs/>
          <w:sz w:val="24"/>
          <w:szCs w:val="24"/>
        </w:rPr>
      </w:pPr>
      <w:r>
        <w:fldChar w:fldCharType="begin"/>
      </w:r>
      <w:r>
        <w:instrText xml:space="preserve"> HYPERLINK \l "_Toc21819" </w:instrText>
      </w:r>
      <w:r>
        <w:fldChar w:fldCharType="separate"/>
      </w:r>
      <w:r>
        <w:rPr>
          <w:rFonts w:hint="eastAsia" w:ascii="宋体" w:hAnsi="宋体" w:cs="宋体"/>
          <w:b/>
          <w:bCs/>
          <w:sz w:val="24"/>
          <w:szCs w:val="24"/>
        </w:rPr>
        <w:t>一、供应商须知</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_Toc21819 \h </w:instrText>
      </w:r>
      <w:r>
        <w:rPr>
          <w:rFonts w:hint="eastAsia" w:ascii="宋体" w:hAnsi="宋体" w:cs="宋体"/>
          <w:b/>
          <w:bCs/>
          <w:sz w:val="24"/>
          <w:szCs w:val="24"/>
        </w:rPr>
        <w:fldChar w:fldCharType="separate"/>
      </w:r>
      <w:r>
        <w:rPr>
          <w:rFonts w:hint="eastAsia" w:ascii="宋体" w:hAnsi="宋体" w:cs="宋体"/>
          <w:b/>
          <w:bCs/>
          <w:sz w:val="24"/>
          <w:szCs w:val="24"/>
        </w:rPr>
        <w:t>5</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38A0E093">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"_Toc22568" </w:instrText>
      </w:r>
      <w:r>
        <w:fldChar w:fldCharType="separate"/>
      </w:r>
      <w:r>
        <w:rPr>
          <w:rFonts w:hint="eastAsia" w:ascii="宋体" w:hAnsi="宋体" w:cs="宋体"/>
          <w:sz w:val="24"/>
          <w:szCs w:val="24"/>
        </w:rPr>
        <w:t>（一）须知前附表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_Toc22568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0ED4333C">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"_Toc14333" </w:instrText>
      </w:r>
      <w:r>
        <w:fldChar w:fldCharType="separate"/>
      </w:r>
      <w:r>
        <w:rPr>
          <w:rFonts w:hint="eastAsia" w:ascii="宋体" w:hAnsi="宋体" w:cs="宋体"/>
          <w:sz w:val="24"/>
          <w:szCs w:val="24"/>
        </w:rPr>
        <w:t>（二）供应商资格</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_Toc14333 \h </w:instrText>
      </w:r>
      <w:r>
        <w:rPr>
          <w:rFonts w:hint="eastAsia" w:ascii="宋体" w:hAnsi="宋体" w:cs="宋体"/>
          <w:sz w:val="24"/>
          <w:szCs w:val="24"/>
        </w:rPr>
        <w:fldChar w:fldCharType="separate"/>
      </w:r>
      <w:r>
        <w:rPr>
          <w:rFonts w:hint="eastAsia" w:ascii="宋体" w:hAnsi="宋体" w:cs="宋体"/>
          <w:sz w:val="24"/>
          <w:szCs w:val="24"/>
        </w:rPr>
        <w:t>7</w:t>
      </w:r>
      <w:r>
        <w:rPr>
          <w:rFonts w:hint="eastAsia" w:ascii="宋体" w:hAnsi="宋体" w:cs="宋体"/>
          <w:sz w:val="24"/>
          <w:szCs w:val="24"/>
        </w:rPr>
        <w:fldChar w:fldCharType="end"/>
      </w:r>
      <w:r>
        <w:rPr>
          <w:rFonts w:hint="eastAsia" w:ascii="宋体" w:hAnsi="宋体" w:cs="宋体"/>
          <w:sz w:val="24"/>
          <w:szCs w:val="24"/>
        </w:rPr>
        <w:fldChar w:fldCharType="end"/>
      </w:r>
    </w:p>
    <w:p w14:paraId="7DBE3160">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"_Toc9435" </w:instrText>
      </w:r>
      <w:r>
        <w:fldChar w:fldCharType="separate"/>
      </w:r>
      <w:r>
        <w:rPr>
          <w:rFonts w:hint="eastAsia" w:ascii="宋体" w:hAnsi="宋体" w:cs="宋体"/>
          <w:sz w:val="24"/>
          <w:szCs w:val="24"/>
        </w:rPr>
        <w:t>（三）供应商必须提交的响应文件内容</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_Toc9435 \h </w:instrText>
      </w:r>
      <w:r>
        <w:rPr>
          <w:rFonts w:hint="eastAsia" w:ascii="宋体" w:hAnsi="宋体" w:cs="宋体"/>
          <w:sz w:val="24"/>
          <w:szCs w:val="24"/>
        </w:rPr>
        <w:fldChar w:fldCharType="separate"/>
      </w:r>
      <w:r>
        <w:rPr>
          <w:rFonts w:hint="eastAsia" w:ascii="宋体" w:hAnsi="宋体" w:cs="宋体"/>
          <w:sz w:val="24"/>
          <w:szCs w:val="24"/>
        </w:rPr>
        <w:t>7</w:t>
      </w:r>
      <w:r>
        <w:rPr>
          <w:rFonts w:hint="eastAsia" w:ascii="宋体" w:hAnsi="宋体" w:cs="宋体"/>
          <w:sz w:val="24"/>
          <w:szCs w:val="24"/>
        </w:rPr>
        <w:fldChar w:fldCharType="end"/>
      </w:r>
      <w:r>
        <w:rPr>
          <w:rFonts w:hint="eastAsia" w:ascii="宋体" w:hAnsi="宋体" w:cs="宋体"/>
          <w:sz w:val="24"/>
          <w:szCs w:val="24"/>
        </w:rPr>
        <w:fldChar w:fldCharType="end"/>
      </w:r>
    </w:p>
    <w:p w14:paraId="04793301">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"_Toc9883" </w:instrText>
      </w:r>
      <w:r>
        <w:fldChar w:fldCharType="separate"/>
      </w:r>
      <w:r>
        <w:rPr>
          <w:rFonts w:hint="eastAsia" w:ascii="宋体" w:hAnsi="宋体" w:cs="宋体"/>
          <w:sz w:val="24"/>
          <w:szCs w:val="24"/>
        </w:rPr>
        <w:t>（四）响应文件的提交</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_Toc9883 \h </w:instrText>
      </w:r>
      <w:r>
        <w:rPr>
          <w:rFonts w:hint="eastAsia" w:ascii="宋体" w:hAnsi="宋体" w:cs="宋体"/>
          <w:sz w:val="24"/>
          <w:szCs w:val="24"/>
        </w:rPr>
        <w:fldChar w:fldCharType="separate"/>
      </w:r>
      <w:r>
        <w:rPr>
          <w:rFonts w:hint="eastAsia" w:ascii="宋体" w:hAnsi="宋体" w:cs="宋体"/>
          <w:sz w:val="24"/>
          <w:szCs w:val="24"/>
        </w:rPr>
        <w:t>7</w:t>
      </w:r>
      <w:r>
        <w:rPr>
          <w:rFonts w:hint="eastAsia" w:ascii="宋体" w:hAnsi="宋体" w:cs="宋体"/>
          <w:sz w:val="24"/>
          <w:szCs w:val="24"/>
        </w:rPr>
        <w:fldChar w:fldCharType="end"/>
      </w:r>
      <w:r>
        <w:rPr>
          <w:rFonts w:hint="eastAsia" w:ascii="宋体" w:hAnsi="宋体" w:cs="宋体"/>
          <w:sz w:val="24"/>
          <w:szCs w:val="24"/>
        </w:rPr>
        <w:fldChar w:fldCharType="end"/>
      </w:r>
    </w:p>
    <w:p w14:paraId="38A65C0B">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"_Toc32682" </w:instrText>
      </w:r>
      <w:r>
        <w:fldChar w:fldCharType="separate"/>
      </w:r>
      <w:r>
        <w:rPr>
          <w:rFonts w:hint="eastAsia" w:ascii="宋体" w:hAnsi="宋体" w:cs="宋体"/>
          <w:sz w:val="24"/>
          <w:szCs w:val="24"/>
        </w:rPr>
        <w:t>（五）磋商程序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_Toc32682 \h </w:instrText>
      </w:r>
      <w:r>
        <w:rPr>
          <w:rFonts w:hint="eastAsia" w:ascii="宋体" w:hAnsi="宋体" w:cs="宋体"/>
          <w:sz w:val="24"/>
          <w:szCs w:val="24"/>
        </w:rPr>
        <w:fldChar w:fldCharType="separate"/>
      </w:r>
      <w:r>
        <w:rPr>
          <w:rFonts w:hint="eastAsia" w:ascii="宋体" w:hAnsi="宋体" w:cs="宋体"/>
          <w:sz w:val="24"/>
          <w:szCs w:val="24"/>
        </w:rPr>
        <w:t>7</w:t>
      </w:r>
      <w:r>
        <w:rPr>
          <w:rFonts w:hint="eastAsia" w:ascii="宋体" w:hAnsi="宋体" w:cs="宋体"/>
          <w:sz w:val="24"/>
          <w:szCs w:val="24"/>
        </w:rPr>
        <w:fldChar w:fldCharType="end"/>
      </w:r>
      <w:r>
        <w:rPr>
          <w:rFonts w:hint="eastAsia" w:ascii="宋体" w:hAnsi="宋体" w:cs="宋体"/>
          <w:sz w:val="24"/>
          <w:szCs w:val="24"/>
        </w:rPr>
        <w:fldChar w:fldCharType="end"/>
      </w:r>
    </w:p>
    <w:p w14:paraId="6125F20D">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"_Toc11542" </w:instrText>
      </w:r>
      <w:r>
        <w:fldChar w:fldCharType="separate"/>
      </w:r>
      <w:r>
        <w:rPr>
          <w:rFonts w:hint="eastAsia" w:ascii="宋体" w:hAnsi="宋体" w:cs="宋体"/>
          <w:sz w:val="24"/>
          <w:szCs w:val="24"/>
        </w:rPr>
        <w:t>（六）评审及异常情况处理</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_Toc11542 \h </w:instrText>
      </w:r>
      <w:r>
        <w:rPr>
          <w:rFonts w:hint="eastAsia" w:ascii="宋体" w:hAnsi="宋体" w:cs="宋体"/>
          <w:sz w:val="24"/>
          <w:szCs w:val="24"/>
        </w:rPr>
        <w:fldChar w:fldCharType="separate"/>
      </w:r>
      <w:r>
        <w:rPr>
          <w:rFonts w:hint="eastAsia" w:ascii="宋体" w:hAnsi="宋体" w:cs="宋体"/>
          <w:sz w:val="24"/>
          <w:szCs w:val="24"/>
        </w:rPr>
        <w:t>7</w:t>
      </w:r>
      <w:r>
        <w:rPr>
          <w:rFonts w:hint="eastAsia" w:ascii="宋体" w:hAnsi="宋体" w:cs="宋体"/>
          <w:sz w:val="24"/>
          <w:szCs w:val="24"/>
        </w:rPr>
        <w:fldChar w:fldCharType="end"/>
      </w:r>
      <w:r>
        <w:rPr>
          <w:rFonts w:hint="eastAsia" w:ascii="宋体" w:hAnsi="宋体" w:cs="宋体"/>
          <w:sz w:val="24"/>
          <w:szCs w:val="24"/>
        </w:rPr>
        <w:fldChar w:fldCharType="end"/>
      </w:r>
    </w:p>
    <w:p w14:paraId="07C3D7AF">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"_Toc30632" </w:instrText>
      </w:r>
      <w:r>
        <w:fldChar w:fldCharType="separate"/>
      </w:r>
      <w:r>
        <w:rPr>
          <w:rFonts w:hint="eastAsia" w:ascii="宋体" w:hAnsi="宋体" w:cs="宋体"/>
          <w:sz w:val="24"/>
          <w:szCs w:val="24"/>
        </w:rPr>
        <w:t>（七）报价响应及答疑</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_Toc30632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7F360AD2">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"_Toc19999" </w:instrText>
      </w:r>
      <w:r>
        <w:fldChar w:fldCharType="separate"/>
      </w:r>
      <w:r>
        <w:rPr>
          <w:rFonts w:hint="eastAsia" w:ascii="宋体" w:hAnsi="宋体" w:cs="宋体"/>
          <w:sz w:val="24"/>
          <w:szCs w:val="24"/>
        </w:rPr>
        <w:t>（八）合同的签订</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_Toc19999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574A079C">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"_Toc1832" </w:instrText>
      </w:r>
      <w:r>
        <w:fldChar w:fldCharType="separate"/>
      </w:r>
      <w:r>
        <w:rPr>
          <w:rFonts w:hint="eastAsia" w:ascii="宋体" w:hAnsi="宋体" w:cs="宋体"/>
          <w:sz w:val="24"/>
          <w:szCs w:val="24"/>
        </w:rPr>
        <w:t>（九）澄清及变更</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_Toc1832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4E12C61C">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"_Toc18928" </w:instrText>
      </w:r>
      <w:r>
        <w:fldChar w:fldCharType="separate"/>
      </w:r>
      <w:r>
        <w:rPr>
          <w:rFonts w:hint="eastAsia" w:ascii="宋体" w:hAnsi="宋体" w:cs="宋体"/>
          <w:sz w:val="24"/>
          <w:szCs w:val="24"/>
        </w:rPr>
        <w:t>（十）验收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_Toc18928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4147033A">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"_Toc3680" </w:instrText>
      </w:r>
      <w:r>
        <w:fldChar w:fldCharType="separate"/>
      </w:r>
      <w:r>
        <w:rPr>
          <w:rFonts w:hint="eastAsia" w:ascii="宋体" w:hAnsi="宋体" w:cs="宋体"/>
          <w:sz w:val="24"/>
          <w:szCs w:val="24"/>
        </w:rPr>
        <w:t>（十一）质疑</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_Toc3680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5C53A6DA">
      <w:pPr>
        <w:pStyle w:val="27"/>
        <w:tabs>
          <w:tab w:val="right" w:leader="dot" w:pos="8844"/>
        </w:tabs>
        <w:spacing w:line="400" w:lineRule="exact"/>
        <w:ind w:left="0" w:leftChars="0" w:firstLine="420" w:firstLineChars="200"/>
        <w:rPr>
          <w:rFonts w:hint="eastAsia" w:ascii="宋体" w:hAnsi="宋体" w:cs="宋体"/>
          <w:b/>
          <w:bCs/>
          <w:sz w:val="24"/>
          <w:szCs w:val="24"/>
        </w:rPr>
      </w:pPr>
      <w:r>
        <w:fldChar w:fldCharType="begin"/>
      </w:r>
      <w:r>
        <w:instrText xml:space="preserve"> HYPERLINK \l "_Toc22378" </w:instrText>
      </w:r>
      <w:r>
        <w:fldChar w:fldCharType="separate"/>
      </w:r>
      <w:r>
        <w:rPr>
          <w:rFonts w:hint="eastAsia" w:ascii="宋体" w:hAnsi="宋体" w:cs="宋体"/>
          <w:b/>
          <w:bCs/>
          <w:sz w:val="24"/>
          <w:szCs w:val="24"/>
        </w:rPr>
        <w:t>二、采购合同</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_Toc22378 \h </w:instrText>
      </w:r>
      <w:r>
        <w:rPr>
          <w:rFonts w:hint="eastAsia" w:ascii="宋体" w:hAnsi="宋体" w:cs="宋体"/>
          <w:b/>
          <w:bCs/>
          <w:sz w:val="24"/>
          <w:szCs w:val="24"/>
        </w:rPr>
        <w:fldChar w:fldCharType="separate"/>
      </w:r>
      <w:r>
        <w:rPr>
          <w:rFonts w:hint="eastAsia" w:ascii="宋体" w:hAnsi="宋体" w:cs="宋体"/>
          <w:b/>
          <w:bCs/>
          <w:sz w:val="24"/>
          <w:szCs w:val="24"/>
        </w:rPr>
        <w:t>12</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1034F0C9">
      <w:pPr>
        <w:pStyle w:val="27"/>
        <w:tabs>
          <w:tab w:val="right" w:leader="dot" w:pos="8844"/>
        </w:tabs>
        <w:spacing w:line="400" w:lineRule="exact"/>
        <w:ind w:left="0" w:leftChars="0" w:firstLine="420" w:firstLineChars="200"/>
        <w:rPr>
          <w:rFonts w:hint="eastAsia" w:ascii="宋体" w:hAnsi="宋体" w:cs="宋体"/>
          <w:b/>
          <w:bCs/>
          <w:sz w:val="24"/>
          <w:szCs w:val="24"/>
        </w:rPr>
      </w:pPr>
      <w:r>
        <w:fldChar w:fldCharType="begin"/>
      </w:r>
      <w:r>
        <w:instrText xml:space="preserve"> HYPERLINK \l "_Toc17199" </w:instrText>
      </w:r>
      <w:r>
        <w:fldChar w:fldCharType="separate"/>
      </w:r>
      <w:r>
        <w:rPr>
          <w:rFonts w:hint="eastAsia" w:ascii="宋体" w:hAnsi="宋体" w:cs="宋体"/>
          <w:b/>
          <w:bCs/>
          <w:sz w:val="24"/>
          <w:szCs w:val="24"/>
        </w:rPr>
        <w:t>三、采购需求</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_Toc17199 \h </w:instrText>
      </w:r>
      <w:r>
        <w:rPr>
          <w:rFonts w:hint="eastAsia" w:ascii="宋体" w:hAnsi="宋体" w:cs="宋体"/>
          <w:b/>
          <w:bCs/>
          <w:sz w:val="24"/>
          <w:szCs w:val="24"/>
        </w:rPr>
        <w:fldChar w:fldCharType="separate"/>
      </w:r>
      <w:r>
        <w:rPr>
          <w:rFonts w:hint="eastAsia" w:ascii="宋体" w:hAnsi="宋体" w:cs="宋体"/>
          <w:b/>
          <w:bCs/>
          <w:sz w:val="24"/>
          <w:szCs w:val="24"/>
        </w:rPr>
        <w:t>12</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5A05FE99">
      <w:pPr>
        <w:pStyle w:val="27"/>
        <w:tabs>
          <w:tab w:val="right" w:leader="dot" w:pos="8844"/>
        </w:tabs>
        <w:spacing w:line="400" w:lineRule="exact"/>
        <w:ind w:left="0" w:leftChars="0" w:firstLine="420" w:firstLineChars="200"/>
        <w:rPr>
          <w:rFonts w:hint="eastAsia" w:ascii="宋体" w:hAnsi="宋体" w:cs="宋体"/>
          <w:b/>
          <w:bCs/>
          <w:sz w:val="24"/>
          <w:szCs w:val="24"/>
        </w:rPr>
      </w:pPr>
      <w:r>
        <w:fldChar w:fldCharType="begin"/>
      </w:r>
      <w:r>
        <w:instrText xml:space="preserve"> HYPERLINK \l "_Toc19815" </w:instrText>
      </w:r>
      <w:r>
        <w:fldChar w:fldCharType="separate"/>
      </w:r>
      <w:r>
        <w:rPr>
          <w:rFonts w:hint="eastAsia" w:ascii="宋体" w:hAnsi="宋体" w:cs="宋体"/>
          <w:b/>
          <w:bCs/>
          <w:sz w:val="24"/>
          <w:szCs w:val="24"/>
        </w:rPr>
        <w:t>四、评分标准</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_Toc19815 \h </w:instrText>
      </w:r>
      <w:r>
        <w:rPr>
          <w:rFonts w:hint="eastAsia" w:ascii="宋体" w:hAnsi="宋体" w:cs="宋体"/>
          <w:b/>
          <w:bCs/>
          <w:sz w:val="24"/>
          <w:szCs w:val="24"/>
        </w:rPr>
        <w:fldChar w:fldCharType="separate"/>
      </w:r>
      <w:r>
        <w:rPr>
          <w:rFonts w:hint="eastAsia" w:ascii="宋体" w:hAnsi="宋体" w:cs="宋体"/>
          <w:b/>
          <w:bCs/>
          <w:sz w:val="24"/>
          <w:szCs w:val="24"/>
        </w:rPr>
        <w:t>13</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33051A89">
      <w:pPr>
        <w:pStyle w:val="27"/>
        <w:tabs>
          <w:tab w:val="right" w:leader="dot" w:pos="8844"/>
        </w:tabs>
        <w:spacing w:line="400" w:lineRule="exact"/>
        <w:ind w:left="0" w:leftChars="0" w:firstLine="420" w:firstLineChars="200"/>
        <w:rPr>
          <w:rFonts w:hint="eastAsia" w:ascii="宋体" w:hAnsi="宋体" w:cs="宋体"/>
          <w:b/>
          <w:bCs/>
          <w:sz w:val="24"/>
          <w:szCs w:val="24"/>
        </w:rPr>
      </w:pPr>
      <w:r>
        <w:fldChar w:fldCharType="begin"/>
      </w:r>
      <w:r>
        <w:instrText xml:space="preserve"> HYPERLINK \l "_Toc8088" </w:instrText>
      </w:r>
      <w:r>
        <w:fldChar w:fldCharType="separate"/>
      </w:r>
      <w:r>
        <w:rPr>
          <w:rFonts w:hint="eastAsia" w:ascii="宋体" w:hAnsi="宋体" w:cs="宋体"/>
          <w:b/>
          <w:bCs/>
          <w:sz w:val="24"/>
          <w:szCs w:val="24"/>
        </w:rPr>
        <w:t>五、响应文件格式</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_Toc8088 \h </w:instrText>
      </w:r>
      <w:r>
        <w:rPr>
          <w:rFonts w:hint="eastAsia" w:ascii="宋体" w:hAnsi="宋体" w:cs="宋体"/>
          <w:b/>
          <w:bCs/>
          <w:sz w:val="24"/>
          <w:szCs w:val="24"/>
        </w:rPr>
        <w:fldChar w:fldCharType="separate"/>
      </w:r>
      <w:r>
        <w:rPr>
          <w:rFonts w:hint="eastAsia" w:ascii="宋体" w:hAnsi="宋体" w:cs="宋体"/>
          <w:b/>
          <w:bCs/>
          <w:sz w:val="24"/>
          <w:szCs w:val="24"/>
        </w:rPr>
        <w:t>16</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65D7C346">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"_Toc2602" </w:instrText>
      </w:r>
      <w:r>
        <w:fldChar w:fldCharType="separate"/>
      </w:r>
      <w:r>
        <w:rPr>
          <w:rFonts w:hint="eastAsia" w:ascii="宋体" w:hAnsi="宋体" w:cs="宋体"/>
          <w:b/>
          <w:bCs/>
          <w:sz w:val="24"/>
          <w:szCs w:val="24"/>
        </w:rPr>
        <w:t>响应文件资料清单</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_Toc2602 \h </w:instrText>
      </w:r>
      <w:r>
        <w:rPr>
          <w:rFonts w:hint="eastAsia" w:ascii="宋体" w:hAnsi="宋体" w:cs="宋体"/>
          <w:b/>
          <w:bCs/>
          <w:sz w:val="24"/>
          <w:szCs w:val="24"/>
        </w:rPr>
        <w:fldChar w:fldCharType="separate"/>
      </w:r>
      <w:r>
        <w:rPr>
          <w:rFonts w:hint="eastAsia" w:ascii="宋体" w:hAnsi="宋体" w:cs="宋体"/>
          <w:b/>
          <w:bCs/>
          <w:sz w:val="24"/>
          <w:szCs w:val="24"/>
        </w:rPr>
        <w:t>18</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216B358A">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"_Toc21309" </w:instrText>
      </w:r>
      <w:r>
        <w:fldChar w:fldCharType="separate"/>
      </w:r>
      <w:r>
        <w:rPr>
          <w:rFonts w:hint="eastAsia" w:ascii="宋体" w:hAnsi="宋体" w:cs="宋体"/>
          <w:sz w:val="24"/>
          <w:szCs w:val="24"/>
        </w:rPr>
        <w:t>附件一 报价单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_Toc21309 \h </w:instrText>
      </w:r>
      <w:r>
        <w:rPr>
          <w:rFonts w:hint="eastAsia" w:ascii="宋体" w:hAnsi="宋体" w:cs="宋体"/>
          <w:sz w:val="24"/>
          <w:szCs w:val="24"/>
        </w:rPr>
        <w:fldChar w:fldCharType="separate"/>
      </w:r>
      <w:r>
        <w:rPr>
          <w:rFonts w:hint="eastAsia" w:ascii="宋体" w:hAnsi="宋体" w:cs="宋体"/>
          <w:sz w:val="24"/>
          <w:szCs w:val="24"/>
        </w:rPr>
        <w:t>19</w:t>
      </w:r>
      <w:r>
        <w:rPr>
          <w:rFonts w:hint="eastAsia" w:ascii="宋体" w:hAnsi="宋体" w:cs="宋体"/>
          <w:sz w:val="24"/>
          <w:szCs w:val="24"/>
        </w:rPr>
        <w:fldChar w:fldCharType="end"/>
      </w:r>
      <w:r>
        <w:rPr>
          <w:rFonts w:hint="eastAsia" w:ascii="宋体" w:hAnsi="宋体" w:cs="宋体"/>
          <w:sz w:val="24"/>
          <w:szCs w:val="24"/>
        </w:rPr>
        <w:fldChar w:fldCharType="end"/>
      </w:r>
    </w:p>
    <w:p w14:paraId="28F1B232">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"_Toc22855" </w:instrText>
      </w:r>
      <w:r>
        <w:fldChar w:fldCharType="separate"/>
      </w:r>
      <w:r>
        <w:rPr>
          <w:rFonts w:hint="eastAsia" w:ascii="宋体" w:hAnsi="宋体" w:cs="宋体"/>
          <w:sz w:val="24"/>
          <w:szCs w:val="24"/>
        </w:rPr>
        <w:t>附件二 供应商基本信息</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_Toc22855 \h </w:instrText>
      </w:r>
      <w:r>
        <w:rPr>
          <w:rFonts w:hint="eastAsia" w:ascii="宋体" w:hAnsi="宋体" w:cs="宋体"/>
          <w:sz w:val="24"/>
          <w:szCs w:val="24"/>
        </w:rPr>
        <w:fldChar w:fldCharType="separate"/>
      </w:r>
      <w:r>
        <w:rPr>
          <w:rFonts w:hint="eastAsia" w:ascii="宋体" w:hAnsi="宋体" w:cs="宋体"/>
          <w:sz w:val="24"/>
          <w:szCs w:val="24"/>
        </w:rPr>
        <w:t>19</w:t>
      </w:r>
      <w:r>
        <w:rPr>
          <w:rFonts w:hint="eastAsia" w:ascii="宋体" w:hAnsi="宋体" w:cs="宋体"/>
          <w:sz w:val="24"/>
          <w:szCs w:val="24"/>
        </w:rPr>
        <w:fldChar w:fldCharType="end"/>
      </w:r>
      <w:r>
        <w:rPr>
          <w:rFonts w:hint="eastAsia" w:ascii="宋体" w:hAnsi="宋体" w:cs="宋体"/>
          <w:sz w:val="24"/>
          <w:szCs w:val="24"/>
        </w:rPr>
        <w:fldChar w:fldCharType="end"/>
      </w:r>
    </w:p>
    <w:p w14:paraId="5B4DF171">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"_Toc10154" </w:instrText>
      </w:r>
      <w:r>
        <w:fldChar w:fldCharType="separate"/>
      </w:r>
      <w:r>
        <w:rPr>
          <w:rFonts w:hint="eastAsia" w:ascii="宋体" w:hAnsi="宋体" w:cs="宋体"/>
          <w:sz w:val="24"/>
          <w:szCs w:val="24"/>
        </w:rPr>
        <w:t>附件三 磋商授权书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_Toc10154 \h </w:instrText>
      </w:r>
      <w:r>
        <w:rPr>
          <w:rFonts w:hint="eastAsia" w:ascii="宋体" w:hAnsi="宋体" w:cs="宋体"/>
          <w:sz w:val="24"/>
          <w:szCs w:val="24"/>
        </w:rPr>
        <w:fldChar w:fldCharType="separate"/>
      </w:r>
      <w:r>
        <w:rPr>
          <w:rFonts w:hint="eastAsia" w:ascii="宋体" w:hAnsi="宋体" w:cs="宋体"/>
          <w:sz w:val="24"/>
          <w:szCs w:val="24"/>
        </w:rPr>
        <w:t>20</w:t>
      </w:r>
      <w:r>
        <w:rPr>
          <w:rFonts w:hint="eastAsia" w:ascii="宋体" w:hAnsi="宋体" w:cs="宋体"/>
          <w:sz w:val="24"/>
          <w:szCs w:val="24"/>
        </w:rPr>
        <w:fldChar w:fldCharType="end"/>
      </w:r>
      <w:r>
        <w:rPr>
          <w:rFonts w:hint="eastAsia" w:ascii="宋体" w:hAnsi="宋体" w:cs="宋体"/>
          <w:sz w:val="24"/>
          <w:szCs w:val="24"/>
        </w:rPr>
        <w:fldChar w:fldCharType="end"/>
      </w:r>
    </w:p>
    <w:p w14:paraId="58346E9D">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"_Toc17888" </w:instrText>
      </w:r>
      <w:r>
        <w:fldChar w:fldCharType="separate"/>
      </w:r>
      <w:r>
        <w:rPr>
          <w:rFonts w:hint="eastAsia" w:ascii="宋体" w:hAnsi="宋体" w:cs="宋体"/>
          <w:sz w:val="24"/>
          <w:szCs w:val="24"/>
        </w:rPr>
        <w:t>附件四 磋商响应函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_Toc17888 \h </w:instrText>
      </w:r>
      <w:r>
        <w:rPr>
          <w:rFonts w:hint="eastAsia" w:ascii="宋体" w:hAnsi="宋体" w:cs="宋体"/>
          <w:sz w:val="24"/>
          <w:szCs w:val="24"/>
        </w:rPr>
        <w:fldChar w:fldCharType="separate"/>
      </w:r>
      <w:r>
        <w:rPr>
          <w:rFonts w:hint="eastAsia" w:ascii="宋体" w:hAnsi="宋体" w:cs="宋体"/>
          <w:sz w:val="24"/>
          <w:szCs w:val="24"/>
        </w:rPr>
        <w:t>21</w:t>
      </w:r>
      <w:r>
        <w:rPr>
          <w:rFonts w:hint="eastAsia" w:ascii="宋体" w:hAnsi="宋体" w:cs="宋体"/>
          <w:sz w:val="24"/>
          <w:szCs w:val="24"/>
        </w:rPr>
        <w:fldChar w:fldCharType="end"/>
      </w:r>
      <w:r>
        <w:rPr>
          <w:rFonts w:hint="eastAsia" w:ascii="宋体" w:hAnsi="宋体" w:cs="宋体"/>
          <w:sz w:val="24"/>
          <w:szCs w:val="24"/>
        </w:rPr>
        <w:fldChar w:fldCharType="end"/>
      </w:r>
    </w:p>
    <w:p w14:paraId="6E8472D2">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"_Toc16627" </w:instrText>
      </w:r>
      <w:r>
        <w:fldChar w:fldCharType="separate"/>
      </w:r>
      <w:r>
        <w:rPr>
          <w:rFonts w:hint="eastAsia" w:ascii="宋体" w:hAnsi="宋体" w:cs="宋体"/>
          <w:sz w:val="24"/>
          <w:szCs w:val="24"/>
        </w:rPr>
        <w:t xml:space="preserve">附件五 </w:t>
      </w:r>
      <w:r>
        <w:rPr>
          <w:rFonts w:hint="eastAsia" w:ascii="宋体" w:hAnsi="宋体" w:cs="宋体"/>
          <w:sz w:val="24"/>
          <w:szCs w:val="24"/>
          <w:lang w:val="zh-CN"/>
        </w:rPr>
        <w:t>无重大违法记录声明函、无不良信用记录承诺函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_Toc16627 \h </w:instrText>
      </w:r>
      <w:r>
        <w:rPr>
          <w:rFonts w:hint="eastAsia" w:ascii="宋体" w:hAnsi="宋体" w:cs="宋体"/>
          <w:sz w:val="24"/>
          <w:szCs w:val="24"/>
        </w:rPr>
        <w:fldChar w:fldCharType="separate"/>
      </w:r>
      <w:r>
        <w:rPr>
          <w:rFonts w:hint="eastAsia" w:ascii="宋体" w:hAnsi="宋体" w:cs="宋体"/>
          <w:sz w:val="24"/>
          <w:szCs w:val="24"/>
        </w:rPr>
        <w:t>22</w:t>
      </w:r>
      <w:r>
        <w:rPr>
          <w:rFonts w:hint="eastAsia" w:ascii="宋体" w:hAnsi="宋体" w:cs="宋体"/>
          <w:sz w:val="24"/>
          <w:szCs w:val="24"/>
        </w:rPr>
        <w:fldChar w:fldCharType="end"/>
      </w:r>
      <w:r>
        <w:rPr>
          <w:rFonts w:hint="eastAsia" w:ascii="宋体" w:hAnsi="宋体" w:cs="宋体"/>
          <w:sz w:val="24"/>
          <w:szCs w:val="24"/>
        </w:rPr>
        <w:fldChar w:fldCharType="end"/>
      </w:r>
    </w:p>
    <w:p w14:paraId="6A35D0CE">
      <w:pPr>
        <w:pStyle w:val="27"/>
        <w:tabs>
          <w:tab w:val="right" w:leader="dot" w:pos="8844"/>
        </w:tabs>
        <w:spacing w:line="400" w:lineRule="exact"/>
        <w:ind w:left="0" w:leftChars="0" w:firstLine="420" w:firstLineChars="200"/>
        <w:rPr>
          <w:rFonts w:hint="eastAsia" w:ascii="宋体" w:hAnsi="宋体" w:cs="宋体"/>
          <w:sz w:val="24"/>
          <w:szCs w:val="24"/>
        </w:rPr>
      </w:pPr>
      <w:r>
        <w:fldChar w:fldCharType="begin"/>
      </w:r>
      <w:r>
        <w:instrText xml:space="preserve"> HYPERLINK \l "_Toc17797" </w:instrText>
      </w:r>
      <w:r>
        <w:fldChar w:fldCharType="separate"/>
      </w:r>
      <w:r>
        <w:rPr>
          <w:rFonts w:hint="eastAsia" w:ascii="宋体" w:hAnsi="宋体" w:cs="宋体"/>
          <w:sz w:val="24"/>
          <w:szCs w:val="24"/>
        </w:rPr>
        <w:t xml:space="preserve">附件六 </w:t>
      </w:r>
      <w:r>
        <w:rPr>
          <w:rFonts w:hint="eastAsia" w:ascii="宋体" w:hAnsi="宋体" w:cs="宋体"/>
          <w:sz w:val="24"/>
          <w:szCs w:val="24"/>
          <w:lang w:val="zh-CN"/>
        </w:rPr>
        <w:t>响应情况表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_Toc17797 \h </w:instrText>
      </w:r>
      <w:r>
        <w:rPr>
          <w:rFonts w:hint="eastAsia" w:ascii="宋体" w:hAnsi="宋体" w:cs="宋体"/>
          <w:sz w:val="24"/>
          <w:szCs w:val="24"/>
        </w:rPr>
        <w:fldChar w:fldCharType="separate"/>
      </w:r>
      <w:r>
        <w:rPr>
          <w:rFonts w:hint="eastAsia" w:ascii="宋体" w:hAnsi="宋体" w:cs="宋体"/>
          <w:sz w:val="24"/>
          <w:szCs w:val="24"/>
        </w:rPr>
        <w:t>23</w:t>
      </w:r>
      <w:r>
        <w:rPr>
          <w:rFonts w:hint="eastAsia" w:ascii="宋体" w:hAnsi="宋体" w:cs="宋体"/>
          <w:sz w:val="24"/>
          <w:szCs w:val="24"/>
        </w:rPr>
        <w:fldChar w:fldCharType="end"/>
      </w:r>
      <w:r>
        <w:rPr>
          <w:rFonts w:hint="eastAsia" w:ascii="宋体" w:hAnsi="宋体" w:cs="宋体"/>
          <w:sz w:val="24"/>
          <w:szCs w:val="24"/>
        </w:rPr>
        <w:fldChar w:fldCharType="end"/>
      </w:r>
    </w:p>
    <w:p w14:paraId="2D986C0B">
      <w:pPr>
        <w:pStyle w:val="27"/>
        <w:tabs>
          <w:tab w:val="right" w:leader="dot" w:pos="8844"/>
        </w:tabs>
        <w:spacing w:line="400" w:lineRule="exact"/>
        <w:ind w:left="0" w:leftChars="0" w:firstLine="480" w:firstLineChars="200"/>
        <w:rPr>
          <w:rFonts w:hint="eastAsia" w:ascii="宋体" w:hAnsi="宋体" w:cs="宋体"/>
          <w:sz w:val="24"/>
          <w:szCs w:val="24"/>
        </w:rPr>
      </w:pPr>
    </w:p>
    <w:p w14:paraId="7BF39218">
      <w:pPr>
        <w:pStyle w:val="27"/>
        <w:tabs>
          <w:tab w:val="right" w:leader="dot" w:pos="8844"/>
        </w:tabs>
        <w:spacing w:line="400" w:lineRule="exact"/>
        <w:ind w:leftChars="0"/>
        <w:rPr>
          <w:rFonts w:hint="eastAsia" w:ascii="宋体" w:hAnsi="宋体" w:cs="宋体"/>
          <w:sz w:val="24"/>
          <w:szCs w:val="24"/>
        </w:rPr>
      </w:pPr>
    </w:p>
    <w:p w14:paraId="4A38AEAF">
      <w:pPr>
        <w:pStyle w:val="27"/>
        <w:tabs>
          <w:tab w:val="right" w:leader="dot" w:pos="8844"/>
        </w:tabs>
        <w:spacing w:line="400" w:lineRule="exact"/>
        <w:ind w:left="0" w:leftChars="0" w:firstLine="480" w:firstLineChars="200"/>
        <w:rPr>
          <w:rFonts w:hint="eastAsia" w:ascii="宋体" w:hAnsi="宋体" w:cs="宋体"/>
          <w:sz w:val="24"/>
          <w:szCs w:val="24"/>
        </w:rPr>
      </w:pPr>
    </w:p>
    <w:p w14:paraId="7B925519">
      <w:pPr>
        <w:pStyle w:val="27"/>
        <w:tabs>
          <w:tab w:val="right" w:leader="dot" w:pos="8844"/>
        </w:tabs>
        <w:spacing w:line="400" w:lineRule="exact"/>
        <w:ind w:left="0" w:leftChars="0" w:firstLine="480" w:firstLineChars="200"/>
        <w:rPr>
          <w:rFonts w:hint="eastAsia" w:ascii="宋体" w:hAnsi="宋体" w:cs="宋体"/>
          <w:sz w:val="24"/>
          <w:szCs w:val="24"/>
        </w:rPr>
      </w:pPr>
    </w:p>
    <w:p w14:paraId="37D7A501">
      <w:pPr>
        <w:pStyle w:val="3"/>
        <w:spacing w:before="156" w:beforeLines="50" w:after="156" w:afterLines="50" w:line="360" w:lineRule="auto"/>
        <w:jc w:val="center"/>
        <w:rPr>
          <w:rFonts w:hint="eastAsia" w:ascii="宋体" w:hAnsi="宋体" w:cs="宋体"/>
          <w:sz w:val="24"/>
          <w:szCs w:val="24"/>
        </w:rPr>
        <w:sectPr>
          <w:headerReference r:id="rId3" w:type="default"/>
          <w:footerReference r:id="rId4" w:type="default"/>
          <w:pgSz w:w="11906" w:h="16838"/>
          <w:pgMar w:top="1440" w:right="1531" w:bottom="1440" w:left="1531" w:header="851" w:footer="992" w:gutter="0"/>
          <w:pgNumType w:start="1"/>
          <w:cols w:space="425" w:num="1"/>
          <w:docGrid w:type="lines" w:linePitch="312" w:charSpace="0"/>
        </w:sectPr>
      </w:pPr>
      <w:r>
        <w:rPr>
          <w:rFonts w:hint="eastAsia" w:ascii="宋体" w:hAnsi="宋体" w:cs="宋体"/>
          <w:sz w:val="24"/>
          <w:szCs w:val="24"/>
        </w:rPr>
        <w:fldChar w:fldCharType="end"/>
      </w:r>
      <w:bookmarkStart w:id="1" w:name="_Toc30186"/>
      <w:bookmarkStart w:id="2" w:name="_Toc1863"/>
      <w:bookmarkStart w:id="3" w:name="_Toc216158623"/>
      <w:bookmarkStart w:id="4" w:name="_Toc363199264"/>
    </w:p>
    <w:p w14:paraId="5F067B4F">
      <w:pPr>
        <w:widowControl/>
        <w:spacing w:line="400" w:lineRule="exact"/>
        <w:jc w:val="center"/>
        <w:rPr>
          <w:rFonts w:hint="eastAsia" w:ascii="宋体" w:hAnsi="宋体" w:cs="宋体"/>
          <w:b/>
          <w:bCs/>
          <w:kern w:val="36"/>
          <w:sz w:val="32"/>
          <w:szCs w:val="32"/>
          <w:lang w:eastAsia="zh-CN"/>
        </w:rPr>
      </w:pPr>
      <w:bookmarkStart w:id="5" w:name="OLE_LINK1"/>
      <w:r>
        <w:rPr>
          <w:rFonts w:hint="eastAsia" w:ascii="宋体" w:hAnsi="宋体" w:cs="宋体"/>
          <w:b/>
          <w:bCs/>
          <w:kern w:val="36"/>
          <w:sz w:val="32"/>
          <w:szCs w:val="32"/>
          <w:lang w:eastAsia="zh-CN"/>
        </w:rPr>
        <w:t>裕安区妇幼保健院维生素外送检测服务项目</w:t>
      </w:r>
    </w:p>
    <w:p w14:paraId="68FD1500">
      <w:pPr>
        <w:widowControl/>
        <w:spacing w:line="400" w:lineRule="exact"/>
        <w:jc w:val="center"/>
        <w:rPr>
          <w:rFonts w:ascii="宋体" w:hAnsi="宋体" w:cs="宋体"/>
          <w:bCs/>
          <w:color w:val="000000"/>
          <w:kern w:val="0"/>
          <w:sz w:val="24"/>
          <w:szCs w:val="24"/>
        </w:rPr>
      </w:pPr>
      <w:r>
        <w:rPr>
          <w:rFonts w:hint="eastAsia" w:ascii="宋体" w:hAnsi="宋体" w:cs="宋体"/>
          <w:b/>
          <w:bCs/>
          <w:kern w:val="36"/>
          <w:sz w:val="32"/>
          <w:szCs w:val="32"/>
        </w:rPr>
        <w:t>竞争性磋商公告</w:t>
      </w:r>
    </w:p>
    <w:p w14:paraId="7C95B12A">
      <w:pPr>
        <w:widowControl/>
        <w:shd w:val="clear" w:color="auto" w:fill="FFFFFF"/>
        <w:spacing w:line="500" w:lineRule="exact"/>
        <w:ind w:firstLine="640"/>
        <w:jc w:val="left"/>
        <w:rPr>
          <w:rFonts w:hint="eastAsia" w:ascii="宋体" w:hAnsi="宋体" w:cs="宋体"/>
          <w:color w:val="000000"/>
          <w:kern w:val="0"/>
          <w:sz w:val="24"/>
          <w:szCs w:val="24"/>
        </w:rPr>
      </w:pPr>
      <w:r>
        <w:rPr>
          <w:rFonts w:ascii="宋体" w:hAnsi="宋体" w:cs="宋体"/>
          <w:bCs/>
          <w:color w:val="000000"/>
          <w:kern w:val="0"/>
          <w:sz w:val="24"/>
          <w:szCs w:val="24"/>
        </w:rPr>
        <w:t>六安鑫祺工程项目管理有限公司</w:t>
      </w:r>
      <w:r>
        <w:rPr>
          <w:rFonts w:hint="eastAsia" w:ascii="宋体" w:hAnsi="宋体" w:cs="宋体"/>
          <w:color w:val="000000"/>
          <w:kern w:val="0"/>
          <w:sz w:val="24"/>
          <w:szCs w:val="24"/>
        </w:rPr>
        <w:t>受六安市裕安妇幼保健院的委托，现对</w:t>
      </w:r>
      <w:r>
        <w:rPr>
          <w:rFonts w:hint="eastAsia" w:ascii="宋体" w:hAnsi="宋体" w:cs="宋体"/>
          <w:kern w:val="0"/>
          <w:sz w:val="24"/>
          <w:szCs w:val="24"/>
          <w:lang w:eastAsia="zh-CN"/>
        </w:rPr>
        <w:t>裕安区妇幼保健院维生素外送检测服务项目</w:t>
      </w:r>
      <w:r>
        <w:rPr>
          <w:rFonts w:hint="eastAsia" w:ascii="宋体" w:hAnsi="宋体" w:cs="宋体"/>
          <w:color w:val="000000"/>
          <w:kern w:val="0"/>
          <w:sz w:val="24"/>
          <w:szCs w:val="24"/>
        </w:rPr>
        <w:t>进行竞争性磋商，欢迎具备条件的投标供应商参加磋商。</w:t>
      </w:r>
    </w:p>
    <w:p w14:paraId="29BD9AF8">
      <w:pPr>
        <w:widowControl/>
        <w:shd w:val="clear" w:color="auto" w:fill="FFFFFF"/>
        <w:spacing w:line="500" w:lineRule="exact"/>
        <w:jc w:val="left"/>
        <w:rPr>
          <w:rFonts w:ascii="宋体" w:hAnsi="宋体" w:cs="宋体"/>
          <w:color w:val="000000"/>
          <w:kern w:val="0"/>
          <w:sz w:val="24"/>
          <w:szCs w:val="24"/>
        </w:rPr>
      </w:pPr>
      <w:r>
        <w:rPr>
          <w:rFonts w:hint="eastAsia" w:ascii="宋体" w:hAnsi="宋体" w:cs="宋体"/>
          <w:b/>
          <w:bCs/>
          <w:color w:val="000000"/>
          <w:kern w:val="0"/>
          <w:sz w:val="24"/>
          <w:szCs w:val="24"/>
        </w:rPr>
        <w:t>一、项目名称及内容</w:t>
      </w:r>
    </w:p>
    <w:p w14:paraId="0C02131F">
      <w:pPr>
        <w:widowControl/>
        <w:shd w:val="clear" w:color="auto" w:fill="FFFFFF"/>
        <w:spacing w:line="400" w:lineRule="exact"/>
        <w:ind w:firstLine="480" w:firstLineChars="200"/>
        <w:jc w:val="left"/>
        <w:rPr>
          <w:rFonts w:hint="eastAsia" w:ascii="宋体" w:hAnsi="宋体" w:cs="宋体"/>
          <w:kern w:val="0"/>
          <w:sz w:val="24"/>
          <w:szCs w:val="24"/>
          <w:lang w:eastAsia="zh-CN"/>
        </w:rPr>
      </w:pPr>
      <w:r>
        <w:rPr>
          <w:rFonts w:hint="eastAsia" w:ascii="宋体" w:hAnsi="宋体" w:cs="宋体"/>
          <w:kern w:val="0"/>
          <w:sz w:val="24"/>
          <w:szCs w:val="24"/>
        </w:rPr>
        <w:t>1、项目名称：</w:t>
      </w:r>
      <w:r>
        <w:rPr>
          <w:rFonts w:hint="eastAsia" w:ascii="宋体" w:hAnsi="宋体" w:cs="宋体"/>
          <w:kern w:val="0"/>
          <w:sz w:val="24"/>
          <w:szCs w:val="24"/>
          <w:lang w:eastAsia="zh-CN"/>
        </w:rPr>
        <w:t>裕安区妇幼保健院维生素外送检测服务项目</w:t>
      </w:r>
    </w:p>
    <w:p w14:paraId="05B3E91D">
      <w:pPr>
        <w:widowControl/>
        <w:shd w:val="clear" w:color="auto" w:fill="FFFFFF"/>
        <w:spacing w:line="400" w:lineRule="exact"/>
        <w:ind w:firstLine="480" w:firstLineChars="200"/>
        <w:jc w:val="left"/>
        <w:rPr>
          <w:rFonts w:hint="default" w:ascii="宋体" w:hAnsi="宋体" w:eastAsia="宋体" w:cs="宋体"/>
          <w:kern w:val="0"/>
          <w:sz w:val="24"/>
          <w:szCs w:val="24"/>
          <w:lang w:val="en-US" w:eastAsia="zh-CN"/>
        </w:rPr>
      </w:pPr>
      <w:r>
        <w:rPr>
          <w:rFonts w:hint="eastAsia" w:ascii="宋体" w:hAnsi="宋体" w:cs="宋体"/>
          <w:kern w:val="0"/>
          <w:sz w:val="24"/>
          <w:szCs w:val="24"/>
        </w:rPr>
        <w:t>2、项目编号：</w:t>
      </w:r>
      <w:r>
        <w:rPr>
          <w:rFonts w:hint="eastAsia" w:ascii="宋体" w:hAnsi="宋体" w:cs="宋体"/>
          <w:kern w:val="0"/>
          <w:sz w:val="24"/>
          <w:szCs w:val="24"/>
          <w:lang w:eastAsia="zh-CN"/>
        </w:rPr>
        <w:t>裕FY2026F004</w:t>
      </w:r>
    </w:p>
    <w:p w14:paraId="1797534A">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3、项目类型：服务 </w:t>
      </w:r>
    </w:p>
    <w:p w14:paraId="04ED57E9">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4、项目单位：六安市裕安区妇幼保健院</w:t>
      </w:r>
    </w:p>
    <w:p w14:paraId="3E003049">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5、资金来源：自筹</w:t>
      </w:r>
    </w:p>
    <w:p w14:paraId="6A30CBD5">
      <w:pPr>
        <w:widowControl/>
        <w:shd w:val="clear" w:color="auto" w:fill="FFFFFF"/>
        <w:spacing w:line="400" w:lineRule="exact"/>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6、采购预算：30万元/年</w:t>
      </w:r>
    </w:p>
    <w:p w14:paraId="7BF0119E">
      <w:pPr>
        <w:widowControl/>
        <w:shd w:val="clear" w:color="auto" w:fill="FFFFFF"/>
        <w:spacing w:line="400" w:lineRule="exact"/>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7、本项目最高限价：医院收费基准价的65%</w:t>
      </w:r>
    </w:p>
    <w:p w14:paraId="46940334">
      <w:pPr>
        <w:widowControl/>
        <w:shd w:val="clear" w:color="auto" w:fill="FFFFFF"/>
        <w:spacing w:line="400" w:lineRule="exact"/>
        <w:ind w:firstLine="480" w:firstLineChars="200"/>
        <w:jc w:val="left"/>
        <w:rPr>
          <w:rFonts w:hint="default" w:ascii="宋体" w:hAnsi="宋体" w:cs="宋体"/>
          <w:kern w:val="0"/>
          <w:sz w:val="24"/>
          <w:szCs w:val="24"/>
          <w:lang w:val="en-US"/>
        </w:rPr>
      </w:pP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eastAsia="宋体" w:cs="宋体"/>
          <w:kern w:val="0"/>
          <w:sz w:val="24"/>
          <w:szCs w:val="24"/>
          <w:lang w:val="en-US" w:eastAsia="zh-CN"/>
        </w:rPr>
        <w:t>服务期：</w:t>
      </w:r>
      <w:r>
        <w:rPr>
          <w:rFonts w:hint="eastAsia" w:ascii="宋体" w:hAnsi="宋体" w:cs="宋体"/>
          <w:kern w:val="0"/>
          <w:sz w:val="24"/>
          <w:szCs w:val="24"/>
          <w:lang w:val="en-US" w:eastAsia="zh-CN"/>
        </w:rPr>
        <w:t>1+1+1</w:t>
      </w:r>
      <w:r>
        <w:rPr>
          <w:rFonts w:hint="eastAsia" w:ascii="宋体" w:hAnsi="宋体" w:eastAsia="宋体" w:cs="宋体"/>
          <w:kern w:val="0"/>
          <w:sz w:val="24"/>
          <w:szCs w:val="24"/>
          <w:lang w:val="en-US" w:eastAsia="zh-CN"/>
        </w:rPr>
        <w:t>年</w:t>
      </w:r>
      <w:r>
        <w:rPr>
          <w:rFonts w:hint="eastAsia" w:ascii="宋体" w:hAnsi="宋体" w:cs="宋体"/>
          <w:kern w:val="0"/>
          <w:sz w:val="24"/>
          <w:szCs w:val="24"/>
          <w:lang w:val="en-US" w:eastAsia="zh-CN"/>
        </w:rPr>
        <w:t>，合同一年一签。</w:t>
      </w:r>
    </w:p>
    <w:p w14:paraId="48162D04">
      <w:pPr>
        <w:widowControl/>
        <w:shd w:val="clear" w:color="auto" w:fill="FFFFFF"/>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9</w:t>
      </w:r>
      <w:r>
        <w:rPr>
          <w:rFonts w:hint="eastAsia" w:ascii="宋体" w:hAnsi="宋体" w:cs="宋体"/>
          <w:kern w:val="0"/>
          <w:sz w:val="24"/>
          <w:szCs w:val="24"/>
        </w:rPr>
        <w:t>、标段（包别）划分：不分包</w:t>
      </w:r>
    </w:p>
    <w:p w14:paraId="57A0831E">
      <w:pPr>
        <w:widowControl/>
        <w:shd w:val="clear" w:color="auto" w:fill="FFFFFF"/>
        <w:spacing w:line="40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二、供应商资格</w:t>
      </w:r>
    </w:p>
    <w:p w14:paraId="1CA41EE8">
      <w:pPr>
        <w:widowControl/>
        <w:shd w:val="clear" w:color="auto" w:fill="FFFFFF"/>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1、符合《中华人民共和国政府采购法》第二十二条规定；</w:t>
      </w:r>
    </w:p>
    <w:p w14:paraId="52E48D2C">
      <w:pPr>
        <w:widowControl/>
        <w:shd w:val="clear" w:color="auto" w:fill="FFFFFF"/>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2、投标人应提供有效期内的营业执照；</w:t>
      </w:r>
    </w:p>
    <w:p w14:paraId="7EB15973">
      <w:pPr>
        <w:widowControl/>
        <w:shd w:val="clear" w:color="auto" w:fill="FFFFFF"/>
        <w:spacing w:line="400" w:lineRule="exact"/>
        <w:ind w:firstLine="480" w:firstLineChars="200"/>
        <w:jc w:val="left"/>
        <w:rPr>
          <w:rFonts w:hint="eastAsia" w:ascii="宋体" w:hAnsi="宋体" w:eastAsia="宋体" w:cs="宋体"/>
          <w:kern w:val="0"/>
          <w:sz w:val="24"/>
          <w:szCs w:val="24"/>
          <w:lang w:val="en-US" w:eastAsia="zh-CN"/>
        </w:rPr>
      </w:pPr>
      <w:r>
        <w:rPr>
          <w:rFonts w:ascii="宋体" w:hAnsi="宋体" w:cs="宋体"/>
          <w:kern w:val="0"/>
          <w:sz w:val="24"/>
          <w:szCs w:val="24"/>
        </w:rPr>
        <w:t>3</w:t>
      </w:r>
      <w:r>
        <w:rPr>
          <w:rFonts w:hint="eastAsia" w:ascii="宋体" w:hAnsi="宋体" w:cs="宋体"/>
          <w:kern w:val="0"/>
          <w:sz w:val="24"/>
          <w:szCs w:val="24"/>
        </w:rPr>
        <w:t>、本项目不接受联合体投标</w:t>
      </w:r>
      <w:r>
        <w:rPr>
          <w:rFonts w:hint="eastAsia" w:ascii="宋体" w:hAnsi="宋体" w:cs="宋体"/>
          <w:kern w:val="0"/>
          <w:sz w:val="24"/>
          <w:szCs w:val="24"/>
          <w:lang w:eastAsia="zh-CN"/>
        </w:rPr>
        <w:t>；</w:t>
      </w:r>
    </w:p>
    <w:p w14:paraId="6647240F">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lang w:val="en-US" w:eastAsia="zh-CN"/>
        </w:rPr>
        <w:t>4</w:t>
      </w:r>
      <w:r>
        <w:rPr>
          <w:rFonts w:hint="eastAsia" w:ascii="宋体" w:hAnsi="宋体" w:cs="宋体"/>
          <w:kern w:val="0"/>
          <w:sz w:val="24"/>
          <w:szCs w:val="24"/>
        </w:rPr>
        <w:t>、供应商存在以下不良信用记录情形之一的，不得推荐为成交候选供应商，不得确定为成交供应商：</w:t>
      </w:r>
    </w:p>
    <w:p w14:paraId="4F5F9C7F">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(1）供应商被人民法院列入失信被执行人的；</w:t>
      </w:r>
    </w:p>
    <w:p w14:paraId="637E1EBA">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(2）供应商或其法定代表人或拟派项目经理（项目负责人）被人民检察院列入行贿犯罪档案的；</w:t>
      </w:r>
    </w:p>
    <w:p w14:paraId="543C134C">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(3）供应商被工商行政管理部门列入企业经营异常名录的；</w:t>
      </w:r>
    </w:p>
    <w:p w14:paraId="0E3289D0">
      <w:pPr>
        <w:widowControl/>
        <w:shd w:val="clear" w:color="auto" w:fill="FFFFFF"/>
        <w:spacing w:line="40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(4）供应商被税务部门列入重大税收违法案件当事人名单的；</w:t>
      </w:r>
    </w:p>
    <w:p w14:paraId="2DE85599">
      <w:pPr>
        <w:widowControl/>
        <w:shd w:val="clear" w:color="auto" w:fill="FFFFFF"/>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(5）供应商被政府采购监管部门列入政府采购严重违法失信行为记录名单的。</w:t>
      </w:r>
    </w:p>
    <w:p w14:paraId="5C61C8EC">
      <w:pPr>
        <w:widowControl/>
        <w:shd w:val="clear" w:color="auto" w:fill="FFFFFF"/>
        <w:spacing w:line="50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三、报名及磋商文件获取办法</w:t>
      </w:r>
    </w:p>
    <w:p w14:paraId="6D47BB63">
      <w:pPr>
        <w:widowControl/>
        <w:shd w:val="clear" w:color="auto" w:fill="FFFFFF"/>
        <w:spacing w:line="50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1、招标文件发售时间：自公告发布之日起至投标截止时间止</w:t>
      </w:r>
    </w:p>
    <w:p w14:paraId="73B5D4BA">
      <w:pPr>
        <w:widowControl/>
        <w:shd w:val="clear" w:color="auto" w:fill="FFFFFF"/>
        <w:spacing w:line="50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2、招标文件获取方式：网上下载</w:t>
      </w:r>
    </w:p>
    <w:p w14:paraId="3FBC9C8F">
      <w:pPr>
        <w:widowControl/>
        <w:shd w:val="clear" w:color="auto" w:fill="FFFFFF"/>
        <w:spacing w:line="40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四、磋商时间及地点</w:t>
      </w:r>
    </w:p>
    <w:p w14:paraId="70498D90">
      <w:pPr>
        <w:widowControl/>
        <w:shd w:val="clear" w:color="auto" w:fill="FFFFFF"/>
        <w:spacing w:line="400" w:lineRule="exact"/>
        <w:jc w:val="left"/>
        <w:rPr>
          <w:rFonts w:hint="eastAsia" w:ascii="宋体" w:hAnsi="宋体" w:cs="宋体"/>
          <w:b/>
          <w:bCs/>
          <w:kern w:val="0"/>
          <w:sz w:val="24"/>
          <w:szCs w:val="24"/>
        </w:rPr>
      </w:pPr>
      <w:r>
        <w:rPr>
          <w:rFonts w:hint="eastAsia" w:ascii="宋体" w:hAnsi="宋体" w:cs="宋体"/>
          <w:color w:val="000000"/>
          <w:kern w:val="0"/>
          <w:sz w:val="24"/>
          <w:szCs w:val="24"/>
        </w:rPr>
        <w:t>1、磋商时间及响应文件递交截止时间</w:t>
      </w:r>
      <w:r>
        <w:rPr>
          <w:rFonts w:hint="eastAsia" w:ascii="宋体" w:hAnsi="宋体" w:cs="宋体"/>
          <w:b/>
          <w:bCs/>
          <w:kern w:val="0"/>
          <w:sz w:val="24"/>
          <w:szCs w:val="24"/>
        </w:rPr>
        <w:t>：202</w:t>
      </w:r>
      <w:r>
        <w:rPr>
          <w:rFonts w:hint="eastAsia" w:ascii="宋体" w:hAnsi="宋体" w:cs="宋体"/>
          <w:b/>
          <w:bCs/>
          <w:kern w:val="0"/>
          <w:sz w:val="24"/>
          <w:szCs w:val="24"/>
          <w:lang w:val="en-US" w:eastAsia="zh-CN"/>
        </w:rPr>
        <w:t>6</w:t>
      </w:r>
      <w:r>
        <w:rPr>
          <w:rFonts w:hint="eastAsia" w:ascii="宋体" w:hAnsi="宋体" w:cs="宋体"/>
          <w:b/>
          <w:bCs/>
          <w:kern w:val="0"/>
          <w:sz w:val="24"/>
          <w:szCs w:val="24"/>
        </w:rPr>
        <w:t>年</w:t>
      </w:r>
      <w:r>
        <w:rPr>
          <w:rFonts w:hint="eastAsia" w:ascii="宋体" w:hAnsi="宋体" w:cs="宋体"/>
          <w:b/>
          <w:bCs/>
          <w:kern w:val="0"/>
          <w:sz w:val="24"/>
          <w:szCs w:val="24"/>
          <w:lang w:val="en-US" w:eastAsia="zh-CN"/>
        </w:rPr>
        <w:t>6</w:t>
      </w:r>
      <w:r>
        <w:rPr>
          <w:rFonts w:hint="eastAsia" w:ascii="宋体" w:hAnsi="宋体" w:cs="宋体"/>
          <w:b/>
          <w:bCs/>
          <w:kern w:val="0"/>
          <w:sz w:val="24"/>
          <w:szCs w:val="24"/>
        </w:rPr>
        <w:t>月</w:t>
      </w:r>
      <w:r>
        <w:rPr>
          <w:rFonts w:hint="eastAsia" w:ascii="宋体" w:hAnsi="宋体" w:cs="宋体"/>
          <w:b/>
          <w:bCs/>
          <w:kern w:val="0"/>
          <w:sz w:val="24"/>
          <w:szCs w:val="24"/>
          <w:lang w:val="en-US" w:eastAsia="zh-CN"/>
        </w:rPr>
        <w:t>22</w:t>
      </w:r>
      <w:r>
        <w:rPr>
          <w:rFonts w:hint="eastAsia" w:ascii="宋体" w:hAnsi="宋体" w:cs="宋体"/>
          <w:b/>
          <w:bCs/>
          <w:kern w:val="0"/>
          <w:sz w:val="24"/>
          <w:szCs w:val="24"/>
        </w:rPr>
        <w:t>日15时00分；</w:t>
      </w:r>
    </w:p>
    <w:p w14:paraId="431F472B">
      <w:pPr>
        <w:widowControl/>
        <w:shd w:val="clear" w:color="auto" w:fill="FFFFFF"/>
        <w:spacing w:line="400" w:lineRule="exact"/>
        <w:jc w:val="left"/>
        <w:rPr>
          <w:rFonts w:ascii="宋体" w:hAnsi="宋体" w:cs="宋体"/>
          <w:color w:val="000000"/>
          <w:kern w:val="0"/>
          <w:sz w:val="24"/>
          <w:szCs w:val="24"/>
        </w:rPr>
      </w:pPr>
      <w:r>
        <w:rPr>
          <w:rFonts w:hint="eastAsia" w:ascii="宋体" w:hAnsi="宋体" w:cs="宋体"/>
          <w:color w:val="000000"/>
          <w:kern w:val="0"/>
          <w:sz w:val="24"/>
          <w:szCs w:val="24"/>
        </w:rPr>
        <w:t>2、磋商地点及响应文件送达地址：</w:t>
      </w:r>
      <w:r>
        <w:rPr>
          <w:rFonts w:hint="eastAsia" w:ascii="宋体" w:hAnsi="宋体" w:cs="宋体"/>
          <w:kern w:val="0"/>
          <w:sz w:val="24"/>
          <w:szCs w:val="24"/>
        </w:rPr>
        <w:t>六安市裕安区磨子潭路振兴·财富广场12楼1202室</w:t>
      </w:r>
      <w:r>
        <w:rPr>
          <w:rFonts w:hint="eastAsia" w:ascii="宋体" w:hAnsi="宋体" w:cs="宋体"/>
          <w:color w:val="000000"/>
          <w:kern w:val="0"/>
          <w:sz w:val="24"/>
          <w:szCs w:val="24"/>
        </w:rPr>
        <w:t xml:space="preserve">。 </w:t>
      </w:r>
      <w:r>
        <w:rPr>
          <w:rFonts w:ascii="宋体" w:hAnsi="宋体" w:cs="宋体"/>
          <w:color w:val="000000"/>
          <w:kern w:val="0"/>
          <w:sz w:val="24"/>
          <w:szCs w:val="24"/>
        </w:rPr>
        <w:t xml:space="preserve">                    </w:t>
      </w:r>
    </w:p>
    <w:p w14:paraId="70845E78">
      <w:pPr>
        <w:widowControl/>
        <w:shd w:val="clear" w:color="auto" w:fill="FFFFFF"/>
        <w:spacing w:line="400" w:lineRule="exact"/>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五、响应文件提交截止时间:</w:t>
      </w:r>
      <w:r>
        <w:rPr>
          <w:rFonts w:hint="eastAsia" w:ascii="宋体" w:hAnsi="宋体" w:cs="宋体"/>
          <w:color w:val="000000"/>
          <w:kern w:val="0"/>
          <w:sz w:val="24"/>
          <w:szCs w:val="24"/>
        </w:rPr>
        <w:t>同磋商时间</w:t>
      </w:r>
    </w:p>
    <w:p w14:paraId="573D46C2">
      <w:pPr>
        <w:widowControl/>
        <w:shd w:val="clear" w:color="auto" w:fill="FFFFFF"/>
        <w:spacing w:line="40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六、联系方法</w:t>
      </w:r>
    </w:p>
    <w:p w14:paraId="440DE6FC">
      <w:pPr>
        <w:widowControl/>
        <w:spacing w:line="400" w:lineRule="exact"/>
        <w:jc w:val="left"/>
        <w:rPr>
          <w:rFonts w:ascii="宋体" w:hAnsi="宋体" w:cs="宋体"/>
          <w:color w:val="000000"/>
          <w:kern w:val="0"/>
          <w:sz w:val="24"/>
          <w:szCs w:val="24"/>
        </w:rPr>
      </w:pPr>
      <w:r>
        <w:rPr>
          <w:rFonts w:hint="eastAsia" w:ascii="宋体" w:hAnsi="宋体" w:cs="宋体"/>
          <w:color w:val="000000"/>
          <w:kern w:val="0"/>
          <w:sz w:val="24"/>
          <w:szCs w:val="24"/>
        </w:rPr>
        <w:t>（一）采购单位：</w:t>
      </w:r>
    </w:p>
    <w:p w14:paraId="616BB074">
      <w:pPr>
        <w:widowControl/>
        <w:spacing w:line="400" w:lineRule="exact"/>
        <w:jc w:val="left"/>
        <w:rPr>
          <w:rFonts w:ascii="宋体" w:hAnsi="宋体" w:cs="宋体"/>
          <w:color w:val="000000"/>
          <w:kern w:val="0"/>
          <w:sz w:val="24"/>
          <w:szCs w:val="24"/>
        </w:rPr>
      </w:pPr>
      <w:r>
        <w:rPr>
          <w:rFonts w:hint="eastAsia" w:ascii="宋体" w:hAnsi="宋体" w:cs="宋体"/>
          <w:color w:val="000000"/>
          <w:kern w:val="0"/>
          <w:sz w:val="24"/>
          <w:szCs w:val="24"/>
        </w:rPr>
        <w:t>项目单位：六安市裕安区妇幼保健院</w:t>
      </w:r>
    </w:p>
    <w:p w14:paraId="10A743F5">
      <w:pPr>
        <w:widowControl/>
        <w:spacing w:line="400" w:lineRule="exact"/>
        <w:jc w:val="left"/>
        <w:rPr>
          <w:rFonts w:ascii="宋体" w:hAnsi="宋体" w:cs="宋体"/>
          <w:color w:val="000000"/>
          <w:kern w:val="0"/>
          <w:sz w:val="24"/>
          <w:szCs w:val="24"/>
        </w:rPr>
      </w:pPr>
      <w:r>
        <w:rPr>
          <w:rFonts w:hint="eastAsia" w:ascii="宋体" w:hAnsi="宋体" w:cs="宋体"/>
          <w:color w:val="000000"/>
          <w:kern w:val="0"/>
          <w:sz w:val="24"/>
          <w:szCs w:val="24"/>
        </w:rPr>
        <w:t>地址：</w:t>
      </w:r>
      <w:r>
        <w:rPr>
          <w:rFonts w:hint="eastAsia" w:ascii="宋体" w:hAnsi="宋体" w:cs="宋体"/>
          <w:kern w:val="0"/>
          <w:sz w:val="24"/>
          <w:szCs w:val="24"/>
        </w:rPr>
        <w:t>六安市裕安区将军路345号</w:t>
      </w:r>
    </w:p>
    <w:p w14:paraId="477B8887">
      <w:pPr>
        <w:widowControl/>
        <w:spacing w:line="400" w:lineRule="exact"/>
        <w:jc w:val="left"/>
        <w:rPr>
          <w:rFonts w:ascii="宋体" w:hAnsi="宋体" w:cs="宋体"/>
          <w:color w:val="000000"/>
          <w:kern w:val="0"/>
          <w:sz w:val="24"/>
          <w:szCs w:val="24"/>
        </w:rPr>
      </w:pPr>
      <w:r>
        <w:rPr>
          <w:rFonts w:hint="eastAsia" w:ascii="宋体" w:hAnsi="宋体" w:cs="宋体"/>
          <w:color w:val="000000"/>
          <w:kern w:val="0"/>
          <w:sz w:val="24"/>
          <w:szCs w:val="24"/>
        </w:rPr>
        <w:t>联系人：杨主任</w:t>
      </w:r>
    </w:p>
    <w:p w14:paraId="1754F1D8">
      <w:pPr>
        <w:widowControl/>
        <w:spacing w:line="400" w:lineRule="exact"/>
        <w:jc w:val="left"/>
        <w:rPr>
          <w:rFonts w:hint="eastAsia" w:ascii="宋体" w:hAnsi="宋体" w:cs="宋体"/>
          <w:color w:val="000000"/>
          <w:kern w:val="0"/>
          <w:sz w:val="24"/>
          <w:szCs w:val="24"/>
        </w:rPr>
      </w:pPr>
      <w:r>
        <w:rPr>
          <w:rFonts w:hint="eastAsia" w:ascii="宋体" w:hAnsi="宋体" w:cs="宋体"/>
          <w:color w:val="000000"/>
          <w:kern w:val="0"/>
          <w:sz w:val="24"/>
          <w:szCs w:val="24"/>
        </w:rPr>
        <w:t>电  话：</w:t>
      </w:r>
      <w:r>
        <w:rPr>
          <w:rFonts w:ascii="宋体" w:hAnsi="宋体" w:cs="宋体"/>
          <w:color w:val="000000"/>
          <w:kern w:val="0"/>
          <w:sz w:val="24"/>
          <w:szCs w:val="24"/>
        </w:rPr>
        <w:t>0564-3</w:t>
      </w:r>
      <w:r>
        <w:rPr>
          <w:rFonts w:hint="eastAsia" w:ascii="宋体" w:hAnsi="宋体" w:cs="宋体"/>
          <w:color w:val="000000"/>
          <w:kern w:val="0"/>
          <w:sz w:val="24"/>
          <w:szCs w:val="24"/>
        </w:rPr>
        <w:t>622818</w:t>
      </w:r>
    </w:p>
    <w:p w14:paraId="64E3DC50">
      <w:pPr>
        <w:widowControl/>
        <w:spacing w:line="400" w:lineRule="exact"/>
        <w:jc w:val="left"/>
        <w:rPr>
          <w:rFonts w:hint="eastAsia" w:ascii="宋体" w:hAnsi="宋体" w:cs="宋体"/>
          <w:color w:val="000000"/>
          <w:kern w:val="0"/>
          <w:sz w:val="24"/>
          <w:szCs w:val="24"/>
        </w:rPr>
      </w:pPr>
      <w:r>
        <w:rPr>
          <w:rFonts w:hint="eastAsia" w:ascii="宋体" w:hAnsi="宋体" w:cs="宋体"/>
          <w:kern w:val="0"/>
          <w:sz w:val="24"/>
          <w:szCs w:val="24"/>
        </w:rPr>
        <w:t>（二）采购代理机构：</w:t>
      </w:r>
      <w:r>
        <w:rPr>
          <w:rFonts w:hint="eastAsia" w:ascii="宋体" w:hAnsi="宋体" w:cs="宋体"/>
          <w:color w:val="000000"/>
          <w:kern w:val="0"/>
          <w:sz w:val="24"/>
          <w:szCs w:val="24"/>
        </w:rPr>
        <w:t xml:space="preserve"> </w:t>
      </w:r>
    </w:p>
    <w:p w14:paraId="7C5F7720">
      <w:pPr>
        <w:widowControl/>
        <w:shd w:val="clear" w:color="auto" w:fill="FFFFFF"/>
        <w:spacing w:line="400" w:lineRule="exact"/>
        <w:jc w:val="left"/>
        <w:rPr>
          <w:rFonts w:hint="eastAsia" w:ascii="宋体" w:hAnsi="宋体" w:cs="宋体"/>
          <w:color w:val="000000"/>
          <w:kern w:val="0"/>
          <w:sz w:val="24"/>
          <w:szCs w:val="24"/>
        </w:rPr>
      </w:pPr>
      <w:r>
        <w:rPr>
          <w:rFonts w:hint="eastAsia" w:ascii="宋体" w:hAnsi="宋体" w:cs="宋体"/>
          <w:color w:val="000000"/>
          <w:kern w:val="0"/>
          <w:sz w:val="24"/>
          <w:szCs w:val="24"/>
        </w:rPr>
        <w:t>地址：</w:t>
      </w:r>
      <w:r>
        <w:rPr>
          <w:rFonts w:ascii="宋体" w:hAnsi="宋体" w:cs="宋体"/>
          <w:bCs/>
          <w:color w:val="000000"/>
          <w:kern w:val="0"/>
          <w:sz w:val="24"/>
          <w:szCs w:val="24"/>
        </w:rPr>
        <w:t>六安鑫祺工程项目管理有限公司</w:t>
      </w:r>
    </w:p>
    <w:p w14:paraId="59192205">
      <w:pPr>
        <w:widowControl/>
        <w:shd w:val="clear" w:color="auto" w:fill="FFFFFF"/>
        <w:spacing w:line="400" w:lineRule="exact"/>
        <w:jc w:val="left"/>
        <w:rPr>
          <w:rFonts w:hint="eastAsia" w:ascii="宋体" w:hAnsi="宋体" w:cs="宋体"/>
          <w:color w:val="000000"/>
          <w:kern w:val="0"/>
          <w:sz w:val="24"/>
          <w:szCs w:val="24"/>
        </w:rPr>
      </w:pPr>
      <w:r>
        <w:rPr>
          <w:rFonts w:hint="eastAsia" w:ascii="宋体" w:hAnsi="宋体" w:cs="宋体"/>
          <w:color w:val="000000"/>
          <w:kern w:val="0"/>
          <w:sz w:val="24"/>
          <w:szCs w:val="24"/>
        </w:rPr>
        <w:t>联系人：李工</w:t>
      </w:r>
    </w:p>
    <w:p w14:paraId="400E1D0F">
      <w:pPr>
        <w:widowControl/>
        <w:shd w:val="clear" w:color="auto" w:fill="FFFFFF"/>
        <w:spacing w:line="400" w:lineRule="exact"/>
        <w:jc w:val="left"/>
        <w:rPr>
          <w:rFonts w:hint="eastAsia" w:ascii="宋体" w:hAnsi="宋体" w:cs="宋体"/>
          <w:color w:val="000000"/>
          <w:kern w:val="0"/>
          <w:sz w:val="24"/>
          <w:szCs w:val="24"/>
        </w:rPr>
      </w:pPr>
      <w:r>
        <w:rPr>
          <w:rFonts w:hint="eastAsia" w:ascii="宋体" w:hAnsi="宋体" w:cs="宋体"/>
          <w:color w:val="000000"/>
          <w:kern w:val="0"/>
          <w:sz w:val="24"/>
          <w:szCs w:val="24"/>
        </w:rPr>
        <w:t>电话：18919706455</w:t>
      </w:r>
    </w:p>
    <w:p w14:paraId="7F207274">
      <w:pPr>
        <w:widowControl/>
        <w:numPr>
          <w:ilvl w:val="0"/>
          <w:numId w:val="2"/>
        </w:numPr>
        <w:shd w:val="clear" w:color="auto" w:fill="FFFFFF"/>
        <w:spacing w:line="400" w:lineRule="exact"/>
        <w:jc w:val="left"/>
        <w:rPr>
          <w:rFonts w:hint="eastAsia" w:ascii="宋体" w:hAnsi="宋体" w:cs="宋体"/>
          <w:b/>
          <w:bCs/>
          <w:color w:val="000000"/>
          <w:kern w:val="0"/>
          <w:sz w:val="24"/>
          <w:szCs w:val="24"/>
        </w:rPr>
      </w:pPr>
      <w:r>
        <w:rPr>
          <w:rFonts w:hint="eastAsia" w:ascii="宋体" w:hAnsi="宋体" w:cs="宋体"/>
          <w:b/>
          <w:bCs/>
          <w:color w:val="000000"/>
          <w:kern w:val="0"/>
          <w:sz w:val="24"/>
          <w:szCs w:val="24"/>
        </w:rPr>
        <w:t>其它事项说明:</w:t>
      </w:r>
    </w:p>
    <w:p w14:paraId="7EF6BC07">
      <w:pPr>
        <w:widowControl/>
        <w:shd w:val="clear" w:color="auto" w:fill="FFFFFF"/>
        <w:spacing w:line="400" w:lineRule="exact"/>
        <w:ind w:firstLine="720" w:firstLineChars="300"/>
        <w:jc w:val="left"/>
        <w:rPr>
          <w:rFonts w:hint="eastAsia" w:ascii="宋体" w:hAnsi="宋体" w:cs="宋体"/>
          <w:b/>
          <w:bCs/>
          <w:color w:val="000000"/>
          <w:kern w:val="0"/>
          <w:sz w:val="24"/>
          <w:szCs w:val="24"/>
        </w:rPr>
      </w:pPr>
      <w:r>
        <w:rPr>
          <w:rFonts w:hint="eastAsia" w:ascii="宋体" w:hAnsi="宋体" w:cs="宋体"/>
          <w:color w:val="000000"/>
          <w:kern w:val="0"/>
          <w:sz w:val="24"/>
          <w:szCs w:val="24"/>
        </w:rPr>
        <w:t>无</w:t>
      </w:r>
    </w:p>
    <w:p w14:paraId="58A30327">
      <w:pPr>
        <w:widowControl/>
        <w:numPr>
          <w:ilvl w:val="0"/>
          <w:numId w:val="2"/>
        </w:numPr>
        <w:shd w:val="clear" w:color="auto" w:fill="FFFFFF"/>
        <w:spacing w:line="400" w:lineRule="exact"/>
        <w:jc w:val="left"/>
        <w:rPr>
          <w:rFonts w:ascii="宋体" w:hAnsi="宋体" w:cs="宋体"/>
          <w:color w:val="000000"/>
          <w:kern w:val="0"/>
          <w:sz w:val="24"/>
          <w:szCs w:val="24"/>
        </w:rPr>
      </w:pPr>
      <w:r>
        <w:rPr>
          <w:rFonts w:hint="eastAsia" w:ascii="宋体" w:hAnsi="宋体" w:cs="宋体"/>
          <w:b/>
          <w:bCs/>
          <w:color w:val="000000"/>
          <w:kern w:val="0"/>
          <w:sz w:val="24"/>
          <w:szCs w:val="24"/>
        </w:rPr>
        <w:t>磋商保证金:</w:t>
      </w:r>
    </w:p>
    <w:p w14:paraId="17CAE5BA">
      <w:pPr>
        <w:widowControl/>
        <w:shd w:val="clear" w:color="auto" w:fill="FFFFFF"/>
        <w:spacing w:line="400" w:lineRule="exact"/>
        <w:jc w:val="left"/>
        <w:rPr>
          <w:rFonts w:hint="eastAsia" w:ascii="宋体" w:hAnsi="宋体" w:cs="宋体"/>
          <w:color w:val="000000"/>
          <w:kern w:val="0"/>
          <w:sz w:val="24"/>
          <w:szCs w:val="24"/>
        </w:rPr>
      </w:pPr>
      <w:r>
        <w:rPr>
          <w:rFonts w:hint="eastAsia" w:ascii="宋体" w:hAnsi="宋体" w:cs="宋体"/>
          <w:b/>
          <w:bCs/>
          <w:color w:val="000000"/>
          <w:kern w:val="0"/>
          <w:sz w:val="24"/>
          <w:szCs w:val="24"/>
        </w:rPr>
        <w:t xml:space="preserve"> </w:t>
      </w:r>
      <w:r>
        <w:rPr>
          <w:rFonts w:ascii="宋体" w:hAnsi="宋体" w:cs="宋体"/>
          <w:b/>
          <w:bCs/>
          <w:color w:val="000000"/>
          <w:kern w:val="0"/>
          <w:sz w:val="24"/>
          <w:szCs w:val="24"/>
        </w:rPr>
        <w:t xml:space="preserve">     </w:t>
      </w:r>
      <w:r>
        <w:rPr>
          <w:rFonts w:hint="eastAsia" w:ascii="宋体" w:hAnsi="宋体" w:cs="宋体"/>
          <w:color w:val="000000"/>
          <w:kern w:val="0"/>
          <w:sz w:val="24"/>
          <w:szCs w:val="24"/>
        </w:rPr>
        <w:t>无</w:t>
      </w:r>
    </w:p>
    <w:p w14:paraId="6BB3C78F">
      <w:pPr>
        <w:spacing w:line="500" w:lineRule="exact"/>
        <w:jc w:val="right"/>
        <w:rPr>
          <w:rFonts w:hint="eastAsia" w:ascii="宋体" w:hAnsi="宋体"/>
          <w:sz w:val="24"/>
          <w:szCs w:val="24"/>
        </w:rPr>
      </w:pPr>
      <w:r>
        <w:rPr>
          <w:rFonts w:hint="eastAsia" w:ascii="宋体" w:hAnsi="宋体" w:cs="宋体"/>
          <w:color w:val="000000"/>
          <w:kern w:val="0"/>
          <w:sz w:val="24"/>
          <w:szCs w:val="24"/>
        </w:rPr>
        <w:t>六安市裕安区妇幼保健院</w:t>
      </w:r>
    </w:p>
    <w:p w14:paraId="73B28B7E">
      <w:pPr>
        <w:spacing w:line="500" w:lineRule="exact"/>
        <w:jc w:val="right"/>
        <w:rPr>
          <w:rFonts w:hint="eastAsia" w:ascii="宋体" w:hAnsi="宋体"/>
          <w:sz w:val="24"/>
          <w:szCs w:val="24"/>
        </w:rPr>
      </w:pPr>
      <w:r>
        <w:rPr>
          <w:rFonts w:hint="eastAsia" w:ascii="宋体" w:hAnsi="宋体"/>
          <w:sz w:val="24"/>
          <w:szCs w:val="24"/>
        </w:rPr>
        <w:t xml:space="preserve">                                        </w:t>
      </w:r>
      <w:r>
        <w:rPr>
          <w:rFonts w:ascii="宋体" w:hAnsi="宋体" w:cs="宋体"/>
          <w:bCs/>
          <w:color w:val="000000"/>
          <w:kern w:val="0"/>
          <w:sz w:val="24"/>
          <w:szCs w:val="24"/>
        </w:rPr>
        <w:t>六安鑫祺工程项目管理有限公司</w:t>
      </w:r>
    </w:p>
    <w:p w14:paraId="3D211079">
      <w:pPr>
        <w:pStyle w:val="3"/>
        <w:keepNext/>
        <w:keepLines/>
        <w:pageBreakBefore w:val="0"/>
        <w:widowControl w:val="0"/>
        <w:kinsoku/>
        <w:wordWrap/>
        <w:overflowPunct/>
        <w:topLinePunct w:val="0"/>
        <w:autoSpaceDE/>
        <w:autoSpaceDN/>
        <w:bidi w:val="0"/>
        <w:adjustRightInd w:val="0"/>
        <w:snapToGrid/>
        <w:spacing w:before="156" w:beforeLines="50" w:after="156" w:afterLines="50" w:line="520" w:lineRule="exact"/>
        <w:jc w:val="center"/>
        <w:textAlignment w:val="baseline"/>
        <w:rPr>
          <w:rFonts w:hint="eastAsia" w:ascii="宋体" w:hAnsi="宋体" w:eastAsia="宋体" w:cs="宋体"/>
          <w:b w:val="0"/>
          <w:bCs/>
          <w:color w:val="000000"/>
          <w:kern w:val="0"/>
          <w:sz w:val="24"/>
          <w:szCs w:val="24"/>
          <w:lang w:val="en-US" w:eastAsia="zh-CN" w:bidi="ar-SA"/>
        </w:rPr>
      </w:pPr>
      <w:r>
        <w:rPr>
          <w:rFonts w:hint="eastAsia"/>
          <w:color w:val="000000"/>
        </w:rPr>
        <w:t xml:space="preserve">                                     </w:t>
      </w:r>
      <w:r>
        <w:rPr>
          <w:rFonts w:hint="eastAsia" w:ascii="宋体" w:hAnsi="宋体" w:eastAsia="宋体" w:cs="宋体"/>
          <w:b w:val="0"/>
          <w:bCs/>
          <w:color w:val="000000"/>
          <w:kern w:val="0"/>
          <w:sz w:val="24"/>
          <w:szCs w:val="24"/>
          <w:lang w:val="en-US" w:eastAsia="zh-CN" w:bidi="ar-SA"/>
        </w:rPr>
        <w:t xml:space="preserve">    2026年6月12日</w:t>
      </w:r>
    </w:p>
    <w:p w14:paraId="40C1E8DD">
      <w:pPr>
        <w:rPr>
          <w:rFonts w:hint="eastAsia" w:ascii="宋体" w:hAnsi="宋体" w:eastAsia="宋体" w:cs="宋体"/>
          <w:b w:val="0"/>
          <w:bCs/>
          <w:color w:val="000000"/>
          <w:kern w:val="0"/>
          <w:sz w:val="24"/>
          <w:szCs w:val="24"/>
          <w:lang w:val="en-US" w:eastAsia="zh-CN" w:bidi="ar-SA"/>
        </w:rPr>
      </w:pPr>
    </w:p>
    <w:p w14:paraId="11A90943">
      <w:pPr>
        <w:pStyle w:val="33"/>
        <w:rPr>
          <w:rFonts w:hint="eastAsia" w:ascii="宋体" w:hAnsi="宋体" w:eastAsia="宋体" w:cs="宋体"/>
          <w:b w:val="0"/>
          <w:bCs/>
          <w:color w:val="000000"/>
          <w:kern w:val="0"/>
          <w:sz w:val="24"/>
          <w:szCs w:val="24"/>
          <w:lang w:val="en-US" w:eastAsia="zh-CN" w:bidi="ar-SA"/>
        </w:rPr>
      </w:pPr>
    </w:p>
    <w:p w14:paraId="3D2161F6">
      <w:pPr>
        <w:rPr>
          <w:rFonts w:hint="eastAsia" w:ascii="宋体" w:hAnsi="宋体" w:eastAsia="宋体" w:cs="宋体"/>
          <w:b w:val="0"/>
          <w:bCs/>
          <w:color w:val="000000"/>
          <w:kern w:val="0"/>
          <w:sz w:val="24"/>
          <w:szCs w:val="24"/>
          <w:lang w:val="en-US" w:eastAsia="zh-CN" w:bidi="ar-SA"/>
        </w:rPr>
      </w:pPr>
    </w:p>
    <w:p w14:paraId="37065F4F">
      <w:pPr>
        <w:pStyle w:val="33"/>
        <w:rPr>
          <w:rFonts w:hint="eastAsia" w:ascii="宋体" w:hAnsi="宋体" w:eastAsia="宋体" w:cs="宋体"/>
          <w:b w:val="0"/>
          <w:bCs/>
          <w:color w:val="000000"/>
          <w:kern w:val="0"/>
          <w:sz w:val="24"/>
          <w:szCs w:val="24"/>
          <w:lang w:val="en-US" w:eastAsia="zh-CN" w:bidi="ar-SA"/>
        </w:rPr>
      </w:pPr>
    </w:p>
    <w:p w14:paraId="1CCAE019">
      <w:pPr>
        <w:rPr>
          <w:rFonts w:hint="eastAsia" w:ascii="宋体" w:hAnsi="宋体" w:eastAsia="宋体" w:cs="宋体"/>
          <w:b w:val="0"/>
          <w:bCs/>
          <w:color w:val="000000"/>
          <w:kern w:val="0"/>
          <w:sz w:val="24"/>
          <w:szCs w:val="24"/>
          <w:lang w:val="en-US" w:eastAsia="zh-CN" w:bidi="ar-SA"/>
        </w:rPr>
      </w:pPr>
    </w:p>
    <w:p w14:paraId="64E4C0AA">
      <w:pPr>
        <w:pStyle w:val="33"/>
        <w:rPr>
          <w:rFonts w:hint="eastAsia" w:ascii="宋体" w:hAnsi="宋体" w:eastAsia="宋体" w:cs="宋体"/>
          <w:b w:val="0"/>
          <w:bCs/>
          <w:color w:val="000000"/>
          <w:kern w:val="0"/>
          <w:sz w:val="24"/>
          <w:szCs w:val="24"/>
          <w:lang w:val="en-US" w:eastAsia="zh-CN" w:bidi="ar-SA"/>
        </w:rPr>
      </w:pPr>
    </w:p>
    <w:p w14:paraId="0CA2F85B">
      <w:pPr>
        <w:rPr>
          <w:rFonts w:hint="eastAsia" w:ascii="宋体" w:hAnsi="宋体" w:eastAsia="宋体" w:cs="宋体"/>
          <w:b w:val="0"/>
          <w:bCs/>
          <w:color w:val="000000"/>
          <w:kern w:val="0"/>
          <w:sz w:val="24"/>
          <w:szCs w:val="24"/>
          <w:lang w:val="en-US" w:eastAsia="zh-CN" w:bidi="ar-SA"/>
        </w:rPr>
      </w:pPr>
    </w:p>
    <w:p w14:paraId="38C04B85">
      <w:pPr>
        <w:pStyle w:val="33"/>
        <w:rPr>
          <w:rFonts w:hint="eastAsia" w:ascii="宋体" w:hAnsi="宋体" w:eastAsia="宋体" w:cs="宋体"/>
          <w:b w:val="0"/>
          <w:bCs/>
          <w:color w:val="000000"/>
          <w:kern w:val="0"/>
          <w:sz w:val="24"/>
          <w:szCs w:val="24"/>
          <w:lang w:val="en-US" w:eastAsia="zh-CN" w:bidi="ar-SA"/>
        </w:rPr>
      </w:pPr>
    </w:p>
    <w:p w14:paraId="1798B581">
      <w:pPr>
        <w:rPr>
          <w:rFonts w:hint="eastAsia" w:ascii="宋体" w:hAnsi="宋体" w:eastAsia="宋体" w:cs="宋体"/>
          <w:b w:val="0"/>
          <w:bCs/>
          <w:color w:val="000000"/>
          <w:kern w:val="0"/>
          <w:sz w:val="24"/>
          <w:szCs w:val="24"/>
          <w:lang w:val="en-US" w:eastAsia="zh-CN" w:bidi="ar-SA"/>
        </w:rPr>
      </w:pPr>
    </w:p>
    <w:p w14:paraId="1C081659">
      <w:pPr>
        <w:pStyle w:val="33"/>
        <w:rPr>
          <w:rFonts w:hint="eastAsia" w:ascii="宋体" w:hAnsi="宋体" w:eastAsia="宋体" w:cs="宋体"/>
          <w:b w:val="0"/>
          <w:bCs/>
          <w:color w:val="000000"/>
          <w:kern w:val="0"/>
          <w:sz w:val="24"/>
          <w:szCs w:val="24"/>
          <w:lang w:val="en-US" w:eastAsia="zh-CN" w:bidi="ar-SA"/>
        </w:rPr>
      </w:pPr>
    </w:p>
    <w:p w14:paraId="75B02CD7">
      <w:pPr>
        <w:rPr>
          <w:rFonts w:hint="eastAsia"/>
          <w:lang w:val="en-US" w:eastAsia="zh-CN"/>
        </w:rPr>
      </w:pPr>
    </w:p>
    <w:bookmarkEnd w:id="1"/>
    <w:bookmarkEnd w:id="2"/>
    <w:bookmarkEnd w:id="5"/>
    <w:p w14:paraId="023C3575">
      <w:pPr>
        <w:spacing w:line="460" w:lineRule="exact"/>
        <w:rPr>
          <w:rFonts w:hint="eastAsia" w:ascii="宋体" w:hAnsi="宋体" w:cs="宋体"/>
          <w:sz w:val="28"/>
          <w:szCs w:val="28"/>
        </w:rPr>
      </w:pPr>
      <w:r>
        <w:rPr>
          <w:rFonts w:hint="eastAsia" w:ascii="宋体" w:hAnsi="宋体" w:cs="宋体"/>
          <w:sz w:val="28"/>
          <w:szCs w:val="28"/>
        </w:rPr>
        <w:br w:type="page"/>
      </w:r>
    </w:p>
    <w:p w14:paraId="5ADB8898">
      <w:pPr>
        <w:pStyle w:val="3"/>
        <w:spacing w:before="156" w:beforeLines="50" w:after="156" w:afterLines="50" w:line="560" w:lineRule="exact"/>
        <w:jc w:val="center"/>
        <w:rPr>
          <w:rFonts w:hint="eastAsia" w:ascii="宋体" w:hAnsi="宋体" w:eastAsia="宋体" w:cs="宋体"/>
          <w:sz w:val="28"/>
          <w:szCs w:val="28"/>
        </w:rPr>
      </w:pPr>
      <w:bookmarkStart w:id="6" w:name="_Toc21819"/>
      <w:r>
        <w:rPr>
          <w:rFonts w:hint="eastAsia" w:ascii="宋体" w:hAnsi="宋体" w:eastAsia="宋体" w:cs="宋体"/>
          <w:sz w:val="28"/>
          <w:szCs w:val="28"/>
        </w:rPr>
        <w:t>一、供应商须知</w:t>
      </w:r>
      <w:bookmarkEnd w:id="3"/>
      <w:bookmarkEnd w:id="4"/>
      <w:bookmarkEnd w:id="6"/>
    </w:p>
    <w:p w14:paraId="331406D0">
      <w:pPr>
        <w:pStyle w:val="3"/>
        <w:spacing w:before="0" w:after="0" w:line="560" w:lineRule="exact"/>
        <w:jc w:val="center"/>
        <w:rPr>
          <w:rFonts w:hint="eastAsia" w:ascii="宋体" w:hAnsi="宋体" w:eastAsia="宋体" w:cs="宋体"/>
          <w:sz w:val="24"/>
          <w:szCs w:val="24"/>
        </w:rPr>
      </w:pPr>
      <w:bookmarkStart w:id="7" w:name="_Toc22568"/>
      <w:r>
        <w:rPr>
          <w:rFonts w:hint="eastAsia" w:ascii="宋体" w:hAnsi="宋体" w:eastAsia="宋体" w:cs="宋体"/>
          <w:sz w:val="24"/>
          <w:szCs w:val="24"/>
        </w:rPr>
        <w:t>（一）须知前附表</w:t>
      </w:r>
      <w:bookmarkEnd w:id="7"/>
    </w:p>
    <w:tbl>
      <w:tblPr>
        <w:tblStyle w:val="35"/>
        <w:tblW w:w="9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31"/>
        <w:gridCol w:w="1809"/>
        <w:gridCol w:w="7255"/>
      </w:tblGrid>
      <w:tr w14:paraId="225F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1" w:type="dxa"/>
            <w:vAlign w:val="center"/>
          </w:tcPr>
          <w:p w14:paraId="22563102">
            <w:pPr>
              <w:spacing w:line="440" w:lineRule="exact"/>
              <w:jc w:val="center"/>
              <w:rPr>
                <w:rFonts w:hint="eastAsia" w:ascii="宋体" w:hAnsi="宋体"/>
                <w:b/>
                <w:sz w:val="24"/>
                <w:szCs w:val="24"/>
              </w:rPr>
            </w:pPr>
            <w:bookmarkStart w:id="8" w:name="_Toc438107743"/>
            <w:bookmarkStart w:id="9" w:name="_Toc363199267"/>
            <w:bookmarkStart w:id="10" w:name="_Toc216158627"/>
            <w:r>
              <w:rPr>
                <w:rFonts w:hint="eastAsia" w:ascii="宋体" w:hAnsi="宋体"/>
                <w:b/>
                <w:sz w:val="24"/>
                <w:szCs w:val="24"/>
              </w:rPr>
              <w:t>序号</w:t>
            </w:r>
          </w:p>
        </w:tc>
        <w:tc>
          <w:tcPr>
            <w:tcW w:w="1809" w:type="dxa"/>
            <w:vAlign w:val="center"/>
          </w:tcPr>
          <w:p w14:paraId="5FA2CC3A">
            <w:pPr>
              <w:spacing w:line="440" w:lineRule="exact"/>
              <w:jc w:val="center"/>
              <w:rPr>
                <w:rFonts w:hint="eastAsia" w:ascii="宋体" w:hAnsi="宋体"/>
                <w:b/>
                <w:sz w:val="24"/>
                <w:szCs w:val="24"/>
              </w:rPr>
            </w:pPr>
            <w:r>
              <w:rPr>
                <w:rFonts w:hint="eastAsia" w:ascii="宋体" w:hAnsi="宋体"/>
                <w:b/>
                <w:sz w:val="24"/>
                <w:szCs w:val="24"/>
              </w:rPr>
              <w:t>内容</w:t>
            </w:r>
          </w:p>
        </w:tc>
        <w:tc>
          <w:tcPr>
            <w:tcW w:w="7255" w:type="dxa"/>
            <w:vAlign w:val="center"/>
          </w:tcPr>
          <w:p w14:paraId="0381B73F">
            <w:pPr>
              <w:pStyle w:val="91"/>
              <w:widowControl w:val="0"/>
              <w:spacing w:before="0" w:beforeAutospacing="0" w:after="0" w:afterAutospacing="0" w:line="440" w:lineRule="exact"/>
              <w:rPr>
                <w:rFonts w:hint="eastAsia"/>
                <w:bCs w:val="0"/>
                <w:kern w:val="2"/>
                <w:sz w:val="24"/>
                <w:szCs w:val="24"/>
              </w:rPr>
            </w:pPr>
            <w:r>
              <w:rPr>
                <w:rFonts w:hint="eastAsia"/>
                <w:bCs w:val="0"/>
                <w:kern w:val="2"/>
                <w:sz w:val="24"/>
                <w:szCs w:val="24"/>
              </w:rPr>
              <w:t>说明与要求</w:t>
            </w:r>
          </w:p>
        </w:tc>
      </w:tr>
      <w:tr w14:paraId="1569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731" w:type="dxa"/>
            <w:vAlign w:val="center"/>
          </w:tcPr>
          <w:p w14:paraId="4BA7CAFB">
            <w:pPr>
              <w:jc w:val="center"/>
            </w:pPr>
            <w:r>
              <w:rPr>
                <w:rFonts w:hint="eastAsia" w:ascii="宋体" w:hAnsi="宋体"/>
                <w:b/>
                <w:sz w:val="24"/>
                <w:szCs w:val="24"/>
                <w:lang w:val="zh-CN"/>
              </w:rPr>
              <w:t>1</w:t>
            </w:r>
          </w:p>
        </w:tc>
        <w:tc>
          <w:tcPr>
            <w:tcW w:w="1809" w:type="dxa"/>
            <w:vAlign w:val="center"/>
          </w:tcPr>
          <w:p w14:paraId="7F22D25A">
            <w:pPr>
              <w:jc w:val="center"/>
            </w:pPr>
            <w:r>
              <w:rPr>
                <w:rFonts w:hint="eastAsia" w:ascii="宋体" w:hAnsi="宋体"/>
                <w:sz w:val="24"/>
                <w:szCs w:val="24"/>
              </w:rPr>
              <w:t>采购人</w:t>
            </w:r>
          </w:p>
        </w:tc>
        <w:tc>
          <w:tcPr>
            <w:tcW w:w="7255" w:type="dxa"/>
            <w:vAlign w:val="center"/>
          </w:tcPr>
          <w:p w14:paraId="75ECB85C">
            <w:r>
              <w:rPr>
                <w:rFonts w:hint="eastAsia" w:ascii="宋体" w:hAnsi="宋体"/>
                <w:sz w:val="24"/>
                <w:szCs w:val="24"/>
              </w:rPr>
              <w:t>六安市裕安区妇幼保健院</w:t>
            </w:r>
          </w:p>
        </w:tc>
      </w:tr>
      <w:tr w14:paraId="2E63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731" w:type="dxa"/>
            <w:vAlign w:val="center"/>
          </w:tcPr>
          <w:p w14:paraId="0DD5269F">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rPr>
            </w:pPr>
            <w:r>
              <w:rPr>
                <w:rFonts w:hint="eastAsia" w:ascii="宋体" w:hAnsi="宋体"/>
                <w:b/>
                <w:kern w:val="2"/>
                <w:szCs w:val="24"/>
              </w:rPr>
              <w:t>2</w:t>
            </w:r>
          </w:p>
        </w:tc>
        <w:tc>
          <w:tcPr>
            <w:tcW w:w="1809" w:type="dxa"/>
            <w:vAlign w:val="center"/>
          </w:tcPr>
          <w:p w14:paraId="45375084">
            <w:pPr>
              <w:spacing w:line="360" w:lineRule="auto"/>
              <w:jc w:val="center"/>
              <w:rPr>
                <w:rFonts w:hint="eastAsia" w:ascii="宋体" w:hAnsi="宋体"/>
                <w:bCs/>
                <w:sz w:val="24"/>
                <w:szCs w:val="24"/>
              </w:rPr>
            </w:pPr>
            <w:r>
              <w:rPr>
                <w:rFonts w:hint="eastAsia" w:ascii="宋体" w:hAnsi="宋体"/>
                <w:sz w:val="24"/>
                <w:szCs w:val="24"/>
              </w:rPr>
              <w:t>采购代理机构</w:t>
            </w:r>
          </w:p>
        </w:tc>
        <w:tc>
          <w:tcPr>
            <w:tcW w:w="7255" w:type="dxa"/>
            <w:vAlign w:val="center"/>
          </w:tcPr>
          <w:p w14:paraId="7618BEFA">
            <w:pPr>
              <w:spacing w:line="360" w:lineRule="auto"/>
              <w:jc w:val="left"/>
              <w:rPr>
                <w:rFonts w:hint="eastAsia" w:ascii="宋体" w:hAnsi="宋体"/>
                <w:sz w:val="24"/>
                <w:szCs w:val="24"/>
              </w:rPr>
            </w:pPr>
            <w:r>
              <w:rPr>
                <w:rFonts w:hint="eastAsia" w:ascii="宋体" w:hAnsi="宋体"/>
                <w:sz w:val="24"/>
                <w:szCs w:val="24"/>
              </w:rPr>
              <w:t>六安鑫祺工程项目管理有限公司</w:t>
            </w:r>
          </w:p>
        </w:tc>
      </w:tr>
      <w:tr w14:paraId="04AA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1" w:type="dxa"/>
            <w:vAlign w:val="center"/>
          </w:tcPr>
          <w:p w14:paraId="3858D12B">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rPr>
            </w:pPr>
            <w:r>
              <w:rPr>
                <w:rFonts w:hint="eastAsia" w:ascii="宋体" w:hAnsi="宋体"/>
                <w:b/>
                <w:kern w:val="2"/>
                <w:szCs w:val="24"/>
              </w:rPr>
              <w:t>3</w:t>
            </w:r>
          </w:p>
        </w:tc>
        <w:tc>
          <w:tcPr>
            <w:tcW w:w="1809" w:type="dxa"/>
            <w:vAlign w:val="center"/>
          </w:tcPr>
          <w:p w14:paraId="425D2FFE">
            <w:pPr>
              <w:jc w:val="center"/>
              <w:rPr>
                <w:sz w:val="24"/>
                <w:szCs w:val="22"/>
              </w:rPr>
            </w:pPr>
            <w:r>
              <w:rPr>
                <w:rFonts w:hint="eastAsia"/>
                <w:sz w:val="24"/>
                <w:szCs w:val="22"/>
              </w:rPr>
              <w:t>磋商有效期</w:t>
            </w:r>
          </w:p>
        </w:tc>
        <w:tc>
          <w:tcPr>
            <w:tcW w:w="7255" w:type="dxa"/>
            <w:vAlign w:val="center"/>
          </w:tcPr>
          <w:p w14:paraId="0C070728">
            <w:pPr>
              <w:rPr>
                <w:sz w:val="24"/>
                <w:szCs w:val="22"/>
              </w:rPr>
            </w:pPr>
            <w:r>
              <w:rPr>
                <w:rFonts w:hint="eastAsia"/>
                <w:sz w:val="24"/>
                <w:szCs w:val="22"/>
              </w:rPr>
              <w:t>响应文件提交截止日后30天</w:t>
            </w:r>
          </w:p>
        </w:tc>
      </w:tr>
      <w:tr w14:paraId="6DF2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1" w:type="dxa"/>
            <w:vAlign w:val="center"/>
          </w:tcPr>
          <w:p w14:paraId="12AE1EFF">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lang w:val="en-US"/>
              </w:rPr>
            </w:pPr>
            <w:r>
              <w:rPr>
                <w:rFonts w:hint="eastAsia" w:ascii="宋体" w:hAnsi="宋体"/>
                <w:b/>
                <w:kern w:val="2"/>
                <w:szCs w:val="24"/>
                <w:lang w:val="en-US"/>
              </w:rPr>
              <w:t>4</w:t>
            </w:r>
          </w:p>
        </w:tc>
        <w:tc>
          <w:tcPr>
            <w:tcW w:w="1809" w:type="dxa"/>
            <w:vAlign w:val="center"/>
          </w:tcPr>
          <w:p w14:paraId="3CE7D056">
            <w:pPr>
              <w:jc w:val="center"/>
              <w:rPr>
                <w:sz w:val="24"/>
                <w:szCs w:val="22"/>
                <w:lang w:val="zh-CN"/>
              </w:rPr>
            </w:pPr>
            <w:r>
              <w:rPr>
                <w:rFonts w:hint="eastAsia"/>
                <w:sz w:val="24"/>
                <w:szCs w:val="22"/>
                <w:lang w:val="zh-CN"/>
              </w:rPr>
              <w:t>项目类型</w:t>
            </w:r>
          </w:p>
        </w:tc>
        <w:tc>
          <w:tcPr>
            <w:tcW w:w="7255" w:type="dxa"/>
            <w:vAlign w:val="center"/>
          </w:tcPr>
          <w:p w14:paraId="243059D2">
            <w:pPr>
              <w:rPr>
                <w:sz w:val="24"/>
                <w:szCs w:val="22"/>
                <w:lang w:val="zh-CN"/>
              </w:rPr>
            </w:pPr>
            <w:r>
              <w:rPr>
                <w:rFonts w:hint="eastAsia"/>
                <w:sz w:val="24"/>
                <w:szCs w:val="22"/>
                <w:lang w:val="zh-CN"/>
              </w:rPr>
              <w:t>服务类</w:t>
            </w:r>
          </w:p>
        </w:tc>
      </w:tr>
      <w:tr w14:paraId="1223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1" w:type="dxa"/>
            <w:vAlign w:val="center"/>
          </w:tcPr>
          <w:p w14:paraId="0F16E4C7">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lang w:val="en-US"/>
              </w:rPr>
            </w:pPr>
            <w:r>
              <w:rPr>
                <w:rFonts w:hint="eastAsia" w:ascii="宋体" w:hAnsi="宋体"/>
                <w:b/>
                <w:kern w:val="2"/>
                <w:szCs w:val="24"/>
                <w:lang w:val="en-US"/>
              </w:rPr>
              <w:t>5</w:t>
            </w:r>
          </w:p>
        </w:tc>
        <w:tc>
          <w:tcPr>
            <w:tcW w:w="1809" w:type="dxa"/>
            <w:vAlign w:val="center"/>
          </w:tcPr>
          <w:p w14:paraId="7C53678D">
            <w:pPr>
              <w:jc w:val="center"/>
              <w:rPr>
                <w:sz w:val="24"/>
                <w:szCs w:val="22"/>
              </w:rPr>
            </w:pPr>
            <w:r>
              <w:rPr>
                <w:rFonts w:hint="eastAsia"/>
                <w:sz w:val="24"/>
                <w:szCs w:val="22"/>
              </w:rPr>
              <w:t>项目名称</w:t>
            </w:r>
          </w:p>
        </w:tc>
        <w:tc>
          <w:tcPr>
            <w:tcW w:w="7255" w:type="dxa"/>
            <w:vAlign w:val="center"/>
          </w:tcPr>
          <w:p w14:paraId="26B89472">
            <w:pPr>
              <w:rPr>
                <w:rFonts w:hint="eastAsia" w:eastAsia="宋体"/>
                <w:sz w:val="24"/>
                <w:szCs w:val="22"/>
                <w:lang w:eastAsia="zh-CN"/>
              </w:rPr>
            </w:pPr>
            <w:r>
              <w:rPr>
                <w:rFonts w:hint="eastAsia"/>
                <w:sz w:val="24"/>
                <w:szCs w:val="22"/>
                <w:lang w:eastAsia="zh-CN"/>
              </w:rPr>
              <w:t>裕安区妇幼保健院维生素外送检测服务项目</w:t>
            </w:r>
          </w:p>
        </w:tc>
      </w:tr>
      <w:tr w14:paraId="2C6E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731" w:type="dxa"/>
            <w:vAlign w:val="center"/>
          </w:tcPr>
          <w:p w14:paraId="7A2E497F">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rPr>
            </w:pPr>
            <w:r>
              <w:rPr>
                <w:rFonts w:hint="eastAsia" w:ascii="宋体" w:hAnsi="宋体"/>
                <w:b/>
                <w:kern w:val="2"/>
                <w:szCs w:val="24"/>
              </w:rPr>
              <w:t>6</w:t>
            </w:r>
          </w:p>
        </w:tc>
        <w:tc>
          <w:tcPr>
            <w:tcW w:w="1809" w:type="dxa"/>
            <w:vAlign w:val="center"/>
          </w:tcPr>
          <w:p w14:paraId="5CC67B34">
            <w:pPr>
              <w:jc w:val="center"/>
              <w:rPr>
                <w:sz w:val="24"/>
                <w:szCs w:val="22"/>
              </w:rPr>
            </w:pPr>
            <w:r>
              <w:rPr>
                <w:rFonts w:hint="eastAsia"/>
                <w:sz w:val="24"/>
                <w:szCs w:val="22"/>
              </w:rPr>
              <w:t>项目编号</w:t>
            </w:r>
          </w:p>
        </w:tc>
        <w:tc>
          <w:tcPr>
            <w:tcW w:w="7255" w:type="dxa"/>
            <w:vAlign w:val="center"/>
          </w:tcPr>
          <w:p w14:paraId="457173A6">
            <w:pPr>
              <w:rPr>
                <w:rFonts w:hint="default" w:eastAsia="宋体"/>
                <w:sz w:val="24"/>
                <w:szCs w:val="22"/>
                <w:lang w:val="en-US" w:eastAsia="zh-CN"/>
              </w:rPr>
            </w:pPr>
            <w:r>
              <w:rPr>
                <w:rFonts w:hint="eastAsia"/>
                <w:sz w:val="24"/>
                <w:szCs w:val="22"/>
                <w:lang w:eastAsia="zh-CN"/>
              </w:rPr>
              <w:t>裕FY2026F004</w:t>
            </w:r>
          </w:p>
        </w:tc>
      </w:tr>
      <w:tr w14:paraId="5C9D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185" w:hRule="atLeast"/>
          <w:jc w:val="center"/>
        </w:trPr>
        <w:tc>
          <w:tcPr>
            <w:tcW w:w="731" w:type="dxa"/>
            <w:vAlign w:val="center"/>
          </w:tcPr>
          <w:p w14:paraId="27518F1F">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rPr>
            </w:pPr>
            <w:r>
              <w:rPr>
                <w:rFonts w:hint="eastAsia" w:ascii="宋体" w:hAnsi="宋体"/>
                <w:b/>
                <w:kern w:val="2"/>
                <w:szCs w:val="24"/>
              </w:rPr>
              <w:t>7</w:t>
            </w:r>
          </w:p>
        </w:tc>
        <w:tc>
          <w:tcPr>
            <w:tcW w:w="1809" w:type="dxa"/>
            <w:vAlign w:val="center"/>
          </w:tcPr>
          <w:p w14:paraId="7EEC6CA1">
            <w:pPr>
              <w:spacing w:line="360" w:lineRule="auto"/>
              <w:jc w:val="center"/>
              <w:rPr>
                <w:rFonts w:hint="eastAsia" w:ascii="宋体" w:hAnsi="宋体"/>
                <w:sz w:val="24"/>
                <w:szCs w:val="24"/>
              </w:rPr>
            </w:pPr>
            <w:r>
              <w:rPr>
                <w:rFonts w:hint="eastAsia" w:ascii="宋体" w:hAnsi="宋体"/>
                <w:sz w:val="24"/>
                <w:szCs w:val="24"/>
              </w:rPr>
              <w:t>付款方式</w:t>
            </w:r>
          </w:p>
        </w:tc>
        <w:tc>
          <w:tcPr>
            <w:tcW w:w="7255" w:type="dxa"/>
            <w:vAlign w:val="center"/>
          </w:tcPr>
          <w:p w14:paraId="2E11A5CA">
            <w:pPr>
              <w:pStyle w:val="91"/>
              <w:widowControl w:val="0"/>
              <w:spacing w:before="0" w:beforeAutospacing="0" w:after="0" w:afterAutospacing="0" w:line="360" w:lineRule="auto"/>
              <w:jc w:val="both"/>
              <w:rPr>
                <w:rFonts w:hint="eastAsia"/>
                <w:b w:val="0"/>
                <w:bCs w:val="0"/>
                <w:sz w:val="24"/>
                <w:szCs w:val="24"/>
                <w:lang w:val="zh-CN" w:eastAsia="en-US"/>
              </w:rPr>
            </w:pPr>
            <w:r>
              <w:rPr>
                <w:rFonts w:hint="eastAsia"/>
                <w:b w:val="0"/>
                <w:bCs w:val="0"/>
                <w:sz w:val="24"/>
                <w:szCs w:val="24"/>
                <w:lang w:val="zh-CN" w:eastAsia="en-US"/>
              </w:rPr>
              <w:t>按</w:t>
            </w:r>
            <w:r>
              <w:rPr>
                <w:rFonts w:hint="eastAsia"/>
                <w:b w:val="0"/>
                <w:bCs w:val="0"/>
                <w:sz w:val="24"/>
                <w:szCs w:val="24"/>
                <w:lang w:val="en-US" w:eastAsia="zh-CN"/>
              </w:rPr>
              <w:t>月</w:t>
            </w:r>
            <w:r>
              <w:rPr>
                <w:rFonts w:hint="eastAsia"/>
                <w:b w:val="0"/>
                <w:bCs w:val="0"/>
                <w:sz w:val="24"/>
                <w:szCs w:val="24"/>
                <w:lang w:val="zh-CN" w:eastAsia="en-US"/>
              </w:rPr>
              <w:t>据实结算。</w:t>
            </w:r>
          </w:p>
          <w:p w14:paraId="3F092358">
            <w:pPr>
              <w:pStyle w:val="91"/>
              <w:widowControl w:val="0"/>
              <w:spacing w:before="0" w:beforeAutospacing="0" w:after="0" w:afterAutospacing="0" w:line="360" w:lineRule="auto"/>
              <w:jc w:val="both"/>
              <w:rPr>
                <w:rFonts w:hint="eastAsia" w:ascii="黑体" w:hAnsi="黑体" w:eastAsia="黑体" w:cs="黑体"/>
                <w:sz w:val="24"/>
                <w:szCs w:val="24"/>
              </w:rPr>
            </w:pPr>
            <w:r>
              <w:rPr>
                <w:rFonts w:hint="eastAsia"/>
                <w:sz w:val="24"/>
                <w:szCs w:val="24"/>
              </w:rPr>
              <w:t>（供应商提交的响应文件中如有关于付款条件的表述与磋商文件规定不符，将被视为实质性不响应，将导致响应无效）</w:t>
            </w:r>
          </w:p>
        </w:tc>
      </w:tr>
      <w:tr w14:paraId="5279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1" w:type="dxa"/>
            <w:vAlign w:val="center"/>
          </w:tcPr>
          <w:p w14:paraId="2BEEEBE1">
            <w:pPr>
              <w:pStyle w:val="89"/>
              <w:pBdr>
                <w:bottom w:val="none" w:color="auto" w:sz="0" w:space="0"/>
              </w:pBdr>
              <w:tabs>
                <w:tab w:val="clear" w:pos="4153"/>
                <w:tab w:val="clear" w:pos="8306"/>
              </w:tabs>
              <w:adjustRightInd/>
              <w:spacing w:line="360" w:lineRule="auto"/>
              <w:textAlignment w:val="auto"/>
              <w:rPr>
                <w:rFonts w:hint="eastAsia" w:ascii="宋体" w:hAnsi="宋体"/>
                <w:b/>
                <w:kern w:val="2"/>
                <w:szCs w:val="24"/>
              </w:rPr>
            </w:pPr>
            <w:r>
              <w:rPr>
                <w:rFonts w:hint="eastAsia" w:ascii="宋体" w:hAnsi="宋体"/>
                <w:b/>
                <w:kern w:val="2"/>
                <w:szCs w:val="24"/>
              </w:rPr>
              <w:t>8</w:t>
            </w:r>
          </w:p>
        </w:tc>
        <w:tc>
          <w:tcPr>
            <w:tcW w:w="1809" w:type="dxa"/>
            <w:vAlign w:val="center"/>
          </w:tcPr>
          <w:p w14:paraId="07DBEB1C">
            <w:pPr>
              <w:spacing w:line="360" w:lineRule="auto"/>
              <w:jc w:val="center"/>
              <w:rPr>
                <w:rFonts w:hint="eastAsia" w:ascii="宋体" w:hAnsi="宋体"/>
                <w:sz w:val="24"/>
                <w:szCs w:val="24"/>
              </w:rPr>
            </w:pPr>
            <w:r>
              <w:rPr>
                <w:rFonts w:hint="eastAsia" w:ascii="宋体" w:hAnsi="宋体"/>
                <w:sz w:val="24"/>
                <w:szCs w:val="24"/>
              </w:rPr>
              <w:t>服务期</w:t>
            </w:r>
          </w:p>
        </w:tc>
        <w:tc>
          <w:tcPr>
            <w:tcW w:w="7255" w:type="dxa"/>
            <w:vAlign w:val="center"/>
          </w:tcPr>
          <w:p w14:paraId="1AD758E1">
            <w:pPr>
              <w:pStyle w:val="91"/>
              <w:widowControl w:val="0"/>
              <w:spacing w:before="0" w:beforeAutospacing="0" w:after="0" w:afterAutospacing="0" w:line="360" w:lineRule="auto"/>
              <w:jc w:val="both"/>
              <w:rPr>
                <w:rFonts w:hint="eastAsia"/>
                <w:b w:val="0"/>
                <w:bCs w:val="0"/>
                <w:sz w:val="24"/>
                <w:szCs w:val="24"/>
              </w:rPr>
            </w:pPr>
            <w:r>
              <w:rPr>
                <w:rFonts w:hint="eastAsia"/>
                <w:b w:val="0"/>
                <w:bCs w:val="0"/>
                <w:sz w:val="24"/>
                <w:szCs w:val="24"/>
                <w:lang w:val="en-US" w:eastAsia="zh-CN"/>
              </w:rPr>
              <w:t>1+1+1年，合同一年一签。</w:t>
            </w:r>
          </w:p>
        </w:tc>
      </w:tr>
      <w:tr w14:paraId="71D0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731" w:type="dxa"/>
            <w:vAlign w:val="center"/>
          </w:tcPr>
          <w:p w14:paraId="5B970148">
            <w:pPr>
              <w:pStyle w:val="89"/>
              <w:pBdr>
                <w:bottom w:val="none" w:color="auto" w:sz="0" w:space="0"/>
              </w:pBdr>
              <w:tabs>
                <w:tab w:val="clear" w:pos="4153"/>
                <w:tab w:val="clear" w:pos="8306"/>
              </w:tabs>
              <w:adjustRightInd/>
              <w:spacing w:line="360" w:lineRule="auto"/>
              <w:textAlignment w:val="auto"/>
              <w:rPr>
                <w:rFonts w:hint="eastAsia" w:ascii="宋体" w:hAnsi="宋体" w:eastAsia="宋体"/>
                <w:b/>
                <w:kern w:val="2"/>
                <w:szCs w:val="24"/>
                <w:lang w:val="en-US" w:eastAsia="zh-CN"/>
              </w:rPr>
            </w:pPr>
            <w:r>
              <w:rPr>
                <w:rFonts w:hint="eastAsia" w:ascii="宋体" w:hAnsi="宋体"/>
                <w:b/>
                <w:kern w:val="2"/>
                <w:szCs w:val="24"/>
                <w:lang w:val="en-US" w:eastAsia="zh-CN"/>
              </w:rPr>
              <w:t>9</w:t>
            </w:r>
          </w:p>
        </w:tc>
        <w:tc>
          <w:tcPr>
            <w:tcW w:w="1809" w:type="dxa"/>
            <w:vAlign w:val="center"/>
          </w:tcPr>
          <w:p w14:paraId="37184DAB">
            <w:pPr>
              <w:pStyle w:val="89"/>
              <w:pBdr>
                <w:bottom w:val="none" w:color="auto" w:sz="0" w:space="0"/>
              </w:pBdr>
              <w:tabs>
                <w:tab w:val="clear" w:pos="4153"/>
                <w:tab w:val="clear" w:pos="8306"/>
              </w:tabs>
              <w:adjustRightInd/>
              <w:spacing w:line="440" w:lineRule="exact"/>
              <w:textAlignment w:val="auto"/>
              <w:rPr>
                <w:rFonts w:hint="eastAsia" w:ascii="宋体" w:hAnsi="宋体"/>
                <w:sz w:val="24"/>
                <w:szCs w:val="24"/>
              </w:rPr>
            </w:pPr>
            <w:r>
              <w:rPr>
                <w:rFonts w:hint="eastAsia" w:ascii="宋体" w:hAnsi="宋体"/>
                <w:bCs/>
                <w:color w:val="auto"/>
                <w:kern w:val="2"/>
                <w:szCs w:val="24"/>
                <w:highlight w:val="none"/>
              </w:rPr>
              <w:t>履约保证金</w:t>
            </w:r>
          </w:p>
        </w:tc>
        <w:tc>
          <w:tcPr>
            <w:tcW w:w="7255" w:type="dxa"/>
            <w:vAlign w:val="center"/>
          </w:tcPr>
          <w:p w14:paraId="2453B701">
            <w:pPr>
              <w:pStyle w:val="33"/>
              <w:ind w:firstLine="0" w:firstLineChars="0"/>
              <w:rPr>
                <w:rFonts w:hint="eastAsia"/>
                <w:color w:val="FF0000"/>
                <w:sz w:val="24"/>
                <w:szCs w:val="20"/>
              </w:rPr>
            </w:pPr>
            <w:r>
              <w:rPr>
                <w:rFonts w:hint="eastAsia" w:ascii="宋体" w:hAnsi="宋体" w:cs="宋体"/>
                <w:color w:val="auto"/>
                <w:sz w:val="24"/>
                <w:szCs w:val="24"/>
              </w:rPr>
              <w:t>本项目需要提交履约保证金</w:t>
            </w:r>
            <w:r>
              <w:rPr>
                <w:rFonts w:hint="eastAsia" w:ascii="宋体" w:hAnsi="宋体" w:cs="宋体"/>
                <w:color w:val="auto"/>
                <w:sz w:val="24"/>
                <w:szCs w:val="24"/>
                <w:lang w:val="en-US" w:eastAsia="zh-CN"/>
              </w:rPr>
              <w:t>柒仟伍佰元整（7500.00元）</w:t>
            </w:r>
            <w:r>
              <w:rPr>
                <w:rFonts w:hint="eastAsia" w:ascii="宋体" w:hAnsi="宋体" w:cs="宋体"/>
                <w:color w:val="auto"/>
                <w:sz w:val="24"/>
                <w:szCs w:val="24"/>
              </w:rPr>
              <w:t>。</w:t>
            </w:r>
          </w:p>
        </w:tc>
      </w:tr>
      <w:tr w14:paraId="77BE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419" w:hRule="atLeast"/>
          <w:jc w:val="center"/>
        </w:trPr>
        <w:tc>
          <w:tcPr>
            <w:tcW w:w="731" w:type="dxa"/>
            <w:vAlign w:val="center"/>
          </w:tcPr>
          <w:p w14:paraId="1AA5AFB1">
            <w:pPr>
              <w:pStyle w:val="89"/>
              <w:pBdr>
                <w:bottom w:val="none" w:color="auto" w:sz="0" w:space="0"/>
              </w:pBdr>
              <w:tabs>
                <w:tab w:val="clear" w:pos="4153"/>
                <w:tab w:val="clear" w:pos="8306"/>
              </w:tabs>
              <w:adjustRightInd/>
              <w:spacing w:line="360" w:lineRule="auto"/>
              <w:textAlignment w:val="auto"/>
              <w:rPr>
                <w:rFonts w:hint="default" w:ascii="宋体" w:hAnsi="宋体" w:eastAsia="宋体"/>
                <w:b/>
                <w:kern w:val="2"/>
                <w:szCs w:val="24"/>
                <w:lang w:val="en-US" w:eastAsia="zh-CN"/>
              </w:rPr>
            </w:pPr>
            <w:r>
              <w:rPr>
                <w:rFonts w:hint="eastAsia" w:ascii="宋体" w:hAnsi="宋体"/>
                <w:b/>
                <w:kern w:val="2"/>
                <w:szCs w:val="24"/>
                <w:lang w:val="en-US" w:eastAsia="zh-CN"/>
              </w:rPr>
              <w:t>10</w:t>
            </w:r>
          </w:p>
        </w:tc>
        <w:tc>
          <w:tcPr>
            <w:tcW w:w="1809" w:type="dxa"/>
            <w:vAlign w:val="center"/>
          </w:tcPr>
          <w:p w14:paraId="6151D996">
            <w:pPr>
              <w:pStyle w:val="89"/>
              <w:pBdr>
                <w:bottom w:val="none" w:color="auto" w:sz="0" w:space="0"/>
              </w:pBdr>
              <w:tabs>
                <w:tab w:val="clear" w:pos="4153"/>
                <w:tab w:val="clear" w:pos="8306"/>
              </w:tabs>
              <w:adjustRightInd/>
              <w:spacing w:line="360" w:lineRule="auto"/>
              <w:textAlignment w:val="auto"/>
              <w:rPr>
                <w:rFonts w:hint="eastAsia" w:ascii="宋体" w:hAnsi="宋体"/>
                <w:szCs w:val="24"/>
              </w:rPr>
            </w:pPr>
            <w:r>
              <w:rPr>
                <w:rFonts w:hint="eastAsia" w:ascii="宋体" w:hAnsi="宋体"/>
                <w:bCs/>
                <w:kern w:val="2"/>
                <w:szCs w:val="24"/>
              </w:rPr>
              <w:t>代理服务费</w:t>
            </w:r>
          </w:p>
        </w:tc>
        <w:tc>
          <w:tcPr>
            <w:tcW w:w="7255" w:type="dxa"/>
            <w:vAlign w:val="center"/>
          </w:tcPr>
          <w:p w14:paraId="267F1318">
            <w:pPr>
              <w:keepNext w:val="0"/>
              <w:keepLines w:val="0"/>
              <w:pageBreakBefore w:val="0"/>
              <w:kinsoku/>
              <w:wordWrap/>
              <w:overflowPunct/>
              <w:topLinePunct w:val="0"/>
              <w:autoSpaceDE/>
              <w:autoSpaceDN/>
              <w:bidi w:val="0"/>
              <w:adjustRightInd/>
              <w:snapToGrid/>
              <w:spacing w:line="440" w:lineRule="exact"/>
              <w:jc w:val="left"/>
              <w:rPr>
                <w:bCs/>
                <w:szCs w:val="24"/>
                <w:lang w:val="en-US"/>
              </w:rPr>
            </w:pPr>
            <w:r>
              <w:rPr>
                <w:rFonts w:hint="eastAsia" w:ascii="宋体" w:hAnsi="宋体" w:cs="宋体"/>
                <w:sz w:val="24"/>
                <w:szCs w:val="24"/>
                <w:u w:val="double"/>
              </w:rPr>
              <w:t>本项目招标代理服务费及专家评审劳务费由成交人支付，并包含在投标报价的单价、合价与总价中，不单独报价。成交单位在领取成交通知书前需向采购代理机构支付代理服务费、专家评审劳务费；代理服务费具体收费标准参照国家计委收费标准计取</w:t>
            </w:r>
            <w:r>
              <w:rPr>
                <w:rFonts w:hint="eastAsia" w:ascii="宋体" w:hAnsi="宋体" w:cs="宋体"/>
                <w:sz w:val="24"/>
                <w:szCs w:val="24"/>
                <w:u w:val="double"/>
                <w:lang w:eastAsia="zh-CN"/>
              </w:rPr>
              <w:t>（</w:t>
            </w:r>
            <w:r>
              <w:rPr>
                <w:rFonts w:hint="eastAsia" w:ascii="宋体" w:hAnsi="宋体" w:cs="宋体"/>
                <w:sz w:val="24"/>
                <w:szCs w:val="24"/>
                <w:u w:val="double"/>
                <w:lang w:val="en-US" w:eastAsia="zh-CN"/>
              </w:rPr>
              <w:t>不足3000元按3000元计取</w:t>
            </w:r>
            <w:r>
              <w:rPr>
                <w:rFonts w:hint="eastAsia" w:ascii="宋体" w:hAnsi="宋体" w:cs="宋体"/>
                <w:sz w:val="24"/>
                <w:szCs w:val="24"/>
                <w:u w:val="double"/>
                <w:lang w:eastAsia="zh-CN"/>
              </w:rPr>
              <w:t>）</w:t>
            </w:r>
            <w:r>
              <w:rPr>
                <w:rFonts w:hint="eastAsia" w:ascii="宋体" w:hAnsi="宋体" w:cs="宋体"/>
                <w:sz w:val="24"/>
                <w:szCs w:val="24"/>
                <w:u w:val="double"/>
              </w:rPr>
              <w:t>。评标服务费按照实际发生的为准（无票）。</w:t>
            </w:r>
          </w:p>
        </w:tc>
      </w:tr>
      <w:tr w14:paraId="3FBA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731" w:type="dxa"/>
            <w:vAlign w:val="center"/>
          </w:tcPr>
          <w:p w14:paraId="74C04628">
            <w:pPr>
              <w:pStyle w:val="89"/>
              <w:pBdr>
                <w:bottom w:val="none" w:color="auto" w:sz="0" w:space="0"/>
              </w:pBdr>
              <w:tabs>
                <w:tab w:val="clear" w:pos="4153"/>
                <w:tab w:val="clear" w:pos="8306"/>
              </w:tabs>
              <w:adjustRightInd/>
              <w:spacing w:line="360" w:lineRule="auto"/>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1</w:t>
            </w:r>
          </w:p>
        </w:tc>
        <w:tc>
          <w:tcPr>
            <w:tcW w:w="1809" w:type="dxa"/>
            <w:vAlign w:val="center"/>
          </w:tcPr>
          <w:p w14:paraId="0F506A57">
            <w:pPr>
              <w:pStyle w:val="89"/>
              <w:pBdr>
                <w:bottom w:val="none" w:color="auto" w:sz="0" w:space="0"/>
              </w:pBdr>
              <w:tabs>
                <w:tab w:val="clear" w:pos="4153"/>
                <w:tab w:val="clear" w:pos="8306"/>
              </w:tabs>
              <w:adjustRightInd/>
              <w:spacing w:line="360" w:lineRule="auto"/>
              <w:textAlignment w:val="auto"/>
              <w:rPr>
                <w:rFonts w:hint="eastAsia" w:ascii="宋体" w:hAnsi="宋体"/>
                <w:bCs/>
                <w:kern w:val="2"/>
                <w:szCs w:val="24"/>
              </w:rPr>
            </w:pPr>
            <w:r>
              <w:rPr>
                <w:rFonts w:hint="eastAsia" w:ascii="宋体" w:hAnsi="宋体"/>
                <w:bCs/>
                <w:kern w:val="2"/>
                <w:szCs w:val="24"/>
              </w:rPr>
              <w:t>勘察及对接</w:t>
            </w:r>
          </w:p>
        </w:tc>
        <w:tc>
          <w:tcPr>
            <w:tcW w:w="7255" w:type="dxa"/>
            <w:vAlign w:val="center"/>
          </w:tcPr>
          <w:p w14:paraId="1B0C3E2F">
            <w:pPr>
              <w:pStyle w:val="89"/>
              <w:pBdr>
                <w:bottom w:val="none" w:color="auto" w:sz="0" w:space="0"/>
              </w:pBdr>
              <w:tabs>
                <w:tab w:val="clear" w:pos="4153"/>
                <w:tab w:val="clear" w:pos="8306"/>
              </w:tabs>
              <w:adjustRightInd/>
              <w:spacing w:line="360" w:lineRule="auto"/>
              <w:jc w:val="both"/>
              <w:textAlignment w:val="auto"/>
              <w:rPr>
                <w:rFonts w:hint="eastAsia" w:ascii="宋体" w:hAnsi="宋体"/>
                <w:bCs/>
                <w:kern w:val="2"/>
                <w:szCs w:val="24"/>
              </w:rPr>
            </w:pPr>
            <w:r>
              <w:rPr>
                <w:rFonts w:hint="eastAsia" w:ascii="宋体" w:hAnsi="宋体" w:cs="宋体"/>
                <w:bCs/>
                <w:kern w:val="2"/>
                <w:szCs w:val="24"/>
              </w:rPr>
              <w:t>请各供应商联系采购单位自行勘踏。</w:t>
            </w:r>
          </w:p>
        </w:tc>
      </w:tr>
      <w:tr w14:paraId="2CE7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731" w:type="dxa"/>
            <w:vAlign w:val="center"/>
          </w:tcPr>
          <w:p w14:paraId="00363F72">
            <w:pPr>
              <w:pStyle w:val="89"/>
              <w:pBdr>
                <w:bottom w:val="none" w:color="auto" w:sz="0" w:space="0"/>
              </w:pBdr>
              <w:tabs>
                <w:tab w:val="clear" w:pos="4153"/>
                <w:tab w:val="clear" w:pos="8306"/>
              </w:tabs>
              <w:adjustRightInd/>
              <w:spacing w:line="360" w:lineRule="auto"/>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2</w:t>
            </w:r>
          </w:p>
        </w:tc>
        <w:tc>
          <w:tcPr>
            <w:tcW w:w="1809" w:type="dxa"/>
            <w:vAlign w:val="center"/>
          </w:tcPr>
          <w:p w14:paraId="3C2CBA0D">
            <w:pPr>
              <w:pStyle w:val="89"/>
              <w:pBdr>
                <w:bottom w:val="none" w:color="auto" w:sz="0" w:space="0"/>
              </w:pBdr>
              <w:tabs>
                <w:tab w:val="clear" w:pos="4153"/>
                <w:tab w:val="clear" w:pos="8306"/>
              </w:tabs>
              <w:adjustRightInd/>
              <w:spacing w:line="360" w:lineRule="auto"/>
              <w:textAlignment w:val="auto"/>
              <w:rPr>
                <w:rFonts w:hint="eastAsia" w:ascii="宋体" w:hAnsi="宋体"/>
                <w:bCs/>
                <w:kern w:val="2"/>
                <w:szCs w:val="24"/>
              </w:rPr>
            </w:pPr>
            <w:r>
              <w:rPr>
                <w:rFonts w:hint="eastAsia" w:ascii="宋体" w:hAnsi="宋体"/>
                <w:bCs/>
                <w:kern w:val="2"/>
                <w:szCs w:val="24"/>
              </w:rPr>
              <w:t>响应文件份数及要求</w:t>
            </w:r>
          </w:p>
        </w:tc>
        <w:tc>
          <w:tcPr>
            <w:tcW w:w="7255" w:type="dxa"/>
            <w:vAlign w:val="center"/>
          </w:tcPr>
          <w:p w14:paraId="1AEA6310">
            <w:pPr>
              <w:pStyle w:val="89"/>
              <w:pBdr>
                <w:bottom w:val="none" w:color="auto" w:sz="0" w:space="0"/>
              </w:pBdr>
              <w:tabs>
                <w:tab w:val="clear" w:pos="4153"/>
                <w:tab w:val="clear" w:pos="8306"/>
              </w:tabs>
              <w:adjustRightInd/>
              <w:spacing w:line="360" w:lineRule="auto"/>
              <w:jc w:val="left"/>
              <w:textAlignment w:val="auto"/>
              <w:rPr>
                <w:rFonts w:hint="eastAsia" w:ascii="宋体" w:hAnsi="宋体"/>
                <w:bCs/>
                <w:kern w:val="2"/>
                <w:szCs w:val="24"/>
              </w:rPr>
            </w:pPr>
            <w:r>
              <w:rPr>
                <w:rFonts w:hint="eastAsia" w:ascii="宋体" w:hAnsi="宋体"/>
                <w:bCs/>
                <w:kern w:val="2"/>
                <w:szCs w:val="24"/>
              </w:rPr>
              <w:t>标书份数：正本 1 份、副本 2 份；胶装成册、密封提交。</w:t>
            </w:r>
          </w:p>
        </w:tc>
      </w:tr>
      <w:tr w14:paraId="2C40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48" w:hRule="atLeast"/>
          <w:jc w:val="center"/>
        </w:trPr>
        <w:tc>
          <w:tcPr>
            <w:tcW w:w="731" w:type="dxa"/>
            <w:vAlign w:val="center"/>
          </w:tcPr>
          <w:p w14:paraId="37C1D48C">
            <w:pPr>
              <w:pStyle w:val="89"/>
              <w:pBdr>
                <w:bottom w:val="none" w:color="auto" w:sz="0" w:space="0"/>
              </w:pBdr>
              <w:tabs>
                <w:tab w:val="clear" w:pos="4153"/>
                <w:tab w:val="clear" w:pos="8306"/>
              </w:tabs>
              <w:adjustRightInd/>
              <w:spacing w:line="360" w:lineRule="auto"/>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3</w:t>
            </w:r>
          </w:p>
        </w:tc>
        <w:tc>
          <w:tcPr>
            <w:tcW w:w="1809" w:type="dxa"/>
            <w:vAlign w:val="center"/>
          </w:tcPr>
          <w:p w14:paraId="2203CB97">
            <w:pPr>
              <w:pStyle w:val="89"/>
              <w:pBdr>
                <w:bottom w:val="none" w:color="auto" w:sz="0" w:space="0"/>
              </w:pBdr>
              <w:tabs>
                <w:tab w:val="clear" w:pos="4153"/>
                <w:tab w:val="clear" w:pos="8306"/>
              </w:tabs>
              <w:adjustRightInd/>
              <w:spacing w:line="360" w:lineRule="auto"/>
              <w:textAlignment w:val="auto"/>
              <w:rPr>
                <w:rFonts w:hint="eastAsia" w:ascii="宋体" w:hAnsi="宋体"/>
                <w:bCs/>
                <w:kern w:val="2"/>
                <w:szCs w:val="24"/>
              </w:rPr>
            </w:pPr>
            <w:r>
              <w:rPr>
                <w:rFonts w:hint="eastAsia" w:ascii="宋体" w:hAnsi="宋体"/>
                <w:bCs/>
                <w:kern w:val="2"/>
                <w:szCs w:val="24"/>
              </w:rPr>
              <w:t>递交响应文件注意事项</w:t>
            </w:r>
          </w:p>
        </w:tc>
        <w:tc>
          <w:tcPr>
            <w:tcW w:w="7255" w:type="dxa"/>
            <w:vAlign w:val="center"/>
          </w:tcPr>
          <w:p w14:paraId="06A61356">
            <w:pPr>
              <w:pStyle w:val="89"/>
              <w:pBdr>
                <w:bottom w:val="none" w:color="auto" w:sz="0" w:space="0"/>
              </w:pBdr>
              <w:tabs>
                <w:tab w:val="clear" w:pos="4153"/>
                <w:tab w:val="clear" w:pos="8306"/>
              </w:tabs>
              <w:adjustRightInd/>
              <w:spacing w:line="360" w:lineRule="auto"/>
              <w:jc w:val="left"/>
              <w:textAlignment w:val="auto"/>
              <w:rPr>
                <w:rFonts w:hint="eastAsia" w:ascii="宋体" w:hAnsi="宋体"/>
                <w:bCs/>
                <w:kern w:val="2"/>
                <w:szCs w:val="24"/>
              </w:rPr>
            </w:pPr>
            <w:r>
              <w:rPr>
                <w:rFonts w:hint="eastAsia" w:ascii="宋体" w:hAnsi="宋体"/>
                <w:bCs/>
                <w:kern w:val="2"/>
                <w:szCs w:val="24"/>
              </w:rPr>
              <w:t>纸质响应文件必须在投标截止时间前现场递交。</w:t>
            </w:r>
          </w:p>
        </w:tc>
      </w:tr>
      <w:tr w14:paraId="3AFF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1" w:type="dxa"/>
            <w:vAlign w:val="center"/>
          </w:tcPr>
          <w:p w14:paraId="37F67C73">
            <w:pPr>
              <w:pStyle w:val="89"/>
              <w:pBdr>
                <w:bottom w:val="none" w:color="auto" w:sz="0" w:space="0"/>
              </w:pBdr>
              <w:tabs>
                <w:tab w:val="clear" w:pos="4153"/>
                <w:tab w:val="clear" w:pos="8306"/>
              </w:tabs>
              <w:adjustRightInd/>
              <w:spacing w:line="360" w:lineRule="auto"/>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4</w:t>
            </w:r>
          </w:p>
        </w:tc>
        <w:tc>
          <w:tcPr>
            <w:tcW w:w="1809" w:type="dxa"/>
            <w:vAlign w:val="center"/>
          </w:tcPr>
          <w:p w14:paraId="06111675">
            <w:pPr>
              <w:pStyle w:val="89"/>
              <w:pBdr>
                <w:bottom w:val="none" w:color="auto" w:sz="0" w:space="0"/>
              </w:pBdr>
              <w:tabs>
                <w:tab w:val="clear" w:pos="4153"/>
                <w:tab w:val="clear" w:pos="8306"/>
              </w:tabs>
              <w:adjustRightInd/>
              <w:spacing w:line="360" w:lineRule="auto"/>
              <w:textAlignment w:val="auto"/>
              <w:rPr>
                <w:rFonts w:hint="eastAsia" w:ascii="宋体" w:hAnsi="宋体"/>
                <w:bCs/>
                <w:kern w:val="2"/>
                <w:szCs w:val="24"/>
              </w:rPr>
            </w:pPr>
            <w:r>
              <w:rPr>
                <w:rFonts w:hint="eastAsia" w:ascii="宋体" w:hAnsi="宋体"/>
                <w:bCs/>
                <w:kern w:val="2"/>
                <w:szCs w:val="24"/>
              </w:rPr>
              <w:t>备注二</w:t>
            </w:r>
          </w:p>
        </w:tc>
        <w:tc>
          <w:tcPr>
            <w:tcW w:w="7255" w:type="dxa"/>
            <w:vAlign w:val="center"/>
          </w:tcPr>
          <w:p w14:paraId="58972F57">
            <w:pPr>
              <w:pStyle w:val="89"/>
              <w:pBdr>
                <w:bottom w:val="none" w:color="auto" w:sz="0" w:space="0"/>
              </w:pBdr>
              <w:tabs>
                <w:tab w:val="clear" w:pos="4153"/>
                <w:tab w:val="clear" w:pos="8306"/>
              </w:tabs>
              <w:adjustRightInd/>
              <w:spacing w:line="360" w:lineRule="auto"/>
              <w:jc w:val="left"/>
              <w:textAlignment w:val="auto"/>
              <w:rPr>
                <w:rFonts w:hint="eastAsia" w:ascii="宋体" w:hAnsi="宋体"/>
                <w:bCs/>
                <w:kern w:val="2"/>
                <w:szCs w:val="24"/>
              </w:rPr>
            </w:pPr>
            <w:r>
              <w:rPr>
                <w:rFonts w:hint="eastAsia" w:ascii="宋体" w:hAnsi="宋体"/>
                <w:bCs/>
                <w:kern w:val="2"/>
                <w:szCs w:val="24"/>
              </w:rPr>
              <w:t>特别提醒：供应商参与政府采购，应当诚信守法、公平竞争。如有以提供虚假材料（包括但不限于虚假技术参数响应、虚假业绩、虚假证书、虚假检测报告等）、串通投标、隐瞒失信信息等谋取中标的行为，一经发现，将报监管部门严肃查处。</w:t>
            </w:r>
          </w:p>
        </w:tc>
      </w:tr>
      <w:tr w14:paraId="04D7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1" w:type="dxa"/>
            <w:vAlign w:val="center"/>
          </w:tcPr>
          <w:p w14:paraId="262DEBEA">
            <w:pPr>
              <w:pStyle w:val="89"/>
              <w:pBdr>
                <w:bottom w:val="none" w:color="auto" w:sz="0" w:space="0"/>
              </w:pBdr>
              <w:tabs>
                <w:tab w:val="clear" w:pos="4153"/>
                <w:tab w:val="clear" w:pos="8306"/>
              </w:tabs>
              <w:adjustRightInd/>
              <w:spacing w:line="360" w:lineRule="auto"/>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5</w:t>
            </w:r>
          </w:p>
        </w:tc>
        <w:tc>
          <w:tcPr>
            <w:tcW w:w="1809" w:type="dxa"/>
            <w:vAlign w:val="center"/>
          </w:tcPr>
          <w:p w14:paraId="4AC03A7C">
            <w:pPr>
              <w:pStyle w:val="89"/>
              <w:pBdr>
                <w:bottom w:val="none" w:color="auto" w:sz="0" w:space="0"/>
              </w:pBdr>
              <w:tabs>
                <w:tab w:val="clear" w:pos="4153"/>
                <w:tab w:val="clear" w:pos="8306"/>
              </w:tabs>
              <w:adjustRightInd/>
              <w:spacing w:line="360" w:lineRule="auto"/>
              <w:textAlignment w:val="auto"/>
              <w:rPr>
                <w:rFonts w:hint="eastAsia" w:ascii="宋体" w:hAnsi="宋体"/>
                <w:bCs/>
                <w:kern w:val="2"/>
                <w:szCs w:val="24"/>
              </w:rPr>
            </w:pPr>
            <w:r>
              <w:rPr>
                <w:rFonts w:hint="eastAsia" w:ascii="宋体" w:hAnsi="宋体"/>
                <w:bCs/>
                <w:kern w:val="2"/>
                <w:szCs w:val="24"/>
              </w:rPr>
              <w:t>关于联合体投标的相关约定</w:t>
            </w:r>
          </w:p>
        </w:tc>
        <w:tc>
          <w:tcPr>
            <w:tcW w:w="7255" w:type="dxa"/>
            <w:vAlign w:val="center"/>
          </w:tcPr>
          <w:p w14:paraId="4B909604">
            <w:pPr>
              <w:pStyle w:val="89"/>
              <w:pBdr>
                <w:bottom w:val="none" w:color="auto" w:sz="0" w:space="0"/>
              </w:pBdr>
              <w:tabs>
                <w:tab w:val="clear" w:pos="4153"/>
                <w:tab w:val="clear" w:pos="8306"/>
              </w:tabs>
              <w:adjustRightInd/>
              <w:spacing w:line="360" w:lineRule="auto"/>
              <w:jc w:val="left"/>
              <w:textAlignment w:val="auto"/>
              <w:rPr>
                <w:rFonts w:hint="eastAsia" w:ascii="宋体" w:hAnsi="宋体"/>
                <w:bCs/>
                <w:kern w:val="2"/>
                <w:szCs w:val="24"/>
              </w:rPr>
            </w:pPr>
            <w:r>
              <w:rPr>
                <w:rFonts w:hint="eastAsia" w:ascii="宋体" w:hAnsi="宋体"/>
                <w:bCs/>
                <w:kern w:val="2"/>
                <w:szCs w:val="24"/>
              </w:rPr>
              <w:t>本项目不接受联合体。</w:t>
            </w:r>
          </w:p>
        </w:tc>
      </w:tr>
      <w:tr w14:paraId="774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731" w:type="dxa"/>
            <w:vAlign w:val="center"/>
          </w:tcPr>
          <w:p w14:paraId="3B0E2494">
            <w:pPr>
              <w:pStyle w:val="89"/>
              <w:pBdr>
                <w:bottom w:val="none" w:color="auto" w:sz="0" w:space="0"/>
              </w:pBdr>
              <w:tabs>
                <w:tab w:val="clear" w:pos="4153"/>
                <w:tab w:val="clear" w:pos="8306"/>
              </w:tabs>
              <w:adjustRightInd/>
              <w:spacing w:line="360" w:lineRule="auto"/>
              <w:textAlignment w:val="auto"/>
              <w:rPr>
                <w:rFonts w:hint="default" w:ascii="宋体" w:hAnsi="宋体" w:eastAsia="宋体"/>
                <w:b/>
                <w:kern w:val="2"/>
                <w:szCs w:val="24"/>
                <w:lang w:val="en-US" w:eastAsia="zh-CN"/>
              </w:rPr>
            </w:pPr>
            <w:r>
              <w:rPr>
                <w:rFonts w:hint="eastAsia" w:ascii="宋体" w:hAnsi="宋体"/>
                <w:b/>
                <w:kern w:val="2"/>
                <w:szCs w:val="24"/>
                <w:lang w:val="en-US" w:eastAsia="zh-CN"/>
              </w:rPr>
              <w:t>16</w:t>
            </w:r>
          </w:p>
        </w:tc>
        <w:tc>
          <w:tcPr>
            <w:tcW w:w="1809" w:type="dxa"/>
            <w:vAlign w:val="center"/>
          </w:tcPr>
          <w:p w14:paraId="790A9D43">
            <w:pPr>
              <w:spacing w:line="305" w:lineRule="auto"/>
              <w:jc w:val="center"/>
              <w:rPr>
                <w:rFonts w:hint="eastAsia" w:ascii="宋体" w:hAnsi="宋体"/>
                <w:bCs/>
                <w:kern w:val="2"/>
                <w:szCs w:val="24"/>
              </w:rPr>
            </w:pPr>
            <w:r>
              <w:rPr>
                <w:rFonts w:hint="eastAsia" w:ascii="宋体" w:hAnsi="宋体" w:cs="宋体"/>
                <w:b/>
                <w:bCs/>
                <w:sz w:val="24"/>
                <w:szCs w:val="24"/>
              </w:rPr>
              <w:t>特别说明</w:t>
            </w:r>
          </w:p>
        </w:tc>
        <w:tc>
          <w:tcPr>
            <w:tcW w:w="7255" w:type="dxa"/>
            <w:vAlign w:val="center"/>
          </w:tcPr>
          <w:p w14:paraId="25223977">
            <w:pPr>
              <w:numPr>
                <w:ilvl w:val="0"/>
                <w:numId w:val="0"/>
              </w:numPr>
              <w:ind w:leftChars="0"/>
              <w:rPr>
                <w:rFonts w:hint="eastAsia" w:ascii="宋体" w:hAnsi="宋体"/>
                <w:bCs/>
                <w:kern w:val="2"/>
                <w:szCs w:val="24"/>
              </w:rPr>
            </w:pPr>
            <w:r>
              <w:rPr>
                <w:rFonts w:hint="eastAsia" w:ascii="宋体" w:hAnsi="宋体" w:cs="宋体"/>
                <w:b/>
                <w:color w:val="auto"/>
                <w:sz w:val="24"/>
                <w:szCs w:val="24"/>
                <w:u w:val="double"/>
              </w:rPr>
              <w:t>本项目</w:t>
            </w:r>
            <w:r>
              <w:rPr>
                <w:rFonts w:hint="eastAsia" w:ascii="宋体" w:hAnsi="宋体" w:cs="宋体"/>
                <w:b/>
                <w:color w:val="auto"/>
                <w:sz w:val="24"/>
                <w:szCs w:val="24"/>
                <w:u w:val="double"/>
                <w:lang w:eastAsia="zh-CN"/>
              </w:rPr>
              <w:t>最高限价</w:t>
            </w:r>
            <w:r>
              <w:rPr>
                <w:rFonts w:hint="eastAsia" w:ascii="宋体" w:hAnsi="宋体" w:cs="宋体"/>
                <w:b/>
                <w:color w:val="auto"/>
                <w:sz w:val="24"/>
                <w:szCs w:val="24"/>
                <w:u w:val="double"/>
                <w:lang w:val="en-US" w:eastAsia="zh-CN"/>
              </w:rPr>
              <w:t>为医院收费基准价的65%</w:t>
            </w:r>
            <w:r>
              <w:rPr>
                <w:rFonts w:hint="eastAsia" w:ascii="宋体" w:hAnsi="宋体" w:cs="宋体"/>
                <w:b/>
                <w:color w:val="auto"/>
                <w:sz w:val="24"/>
                <w:szCs w:val="24"/>
                <w:u w:val="double"/>
              </w:rPr>
              <w:t>，</w:t>
            </w:r>
            <w:r>
              <w:rPr>
                <w:rFonts w:hint="eastAsia" w:ascii="宋体" w:hAnsi="宋体" w:cs="宋体"/>
                <w:b/>
                <w:color w:val="auto"/>
                <w:sz w:val="24"/>
                <w:szCs w:val="24"/>
                <w:u w:val="double"/>
                <w:lang w:val="en-US" w:eastAsia="zh-CN"/>
              </w:rPr>
              <w:t>分项报价需同比例报价。</w:t>
            </w:r>
            <w:r>
              <w:rPr>
                <w:rFonts w:hint="eastAsia" w:ascii="宋体" w:hAnsi="宋体" w:cs="宋体"/>
                <w:b/>
                <w:color w:val="auto"/>
                <w:sz w:val="24"/>
                <w:szCs w:val="24"/>
                <w:u w:val="double"/>
              </w:rPr>
              <w:t>凡报价</w:t>
            </w:r>
            <w:r>
              <w:rPr>
                <w:rFonts w:hint="eastAsia" w:ascii="宋体" w:hAnsi="宋体" w:cs="宋体"/>
                <w:b/>
                <w:color w:val="auto"/>
                <w:sz w:val="24"/>
                <w:szCs w:val="24"/>
                <w:u w:val="double"/>
                <w:lang w:val="en-US" w:eastAsia="zh-CN"/>
              </w:rPr>
              <w:t>高于65%</w:t>
            </w:r>
            <w:r>
              <w:rPr>
                <w:rFonts w:hint="eastAsia" w:ascii="宋体" w:hAnsi="宋体" w:cs="宋体"/>
                <w:b/>
                <w:color w:val="auto"/>
                <w:sz w:val="24"/>
                <w:szCs w:val="24"/>
                <w:u w:val="double"/>
              </w:rPr>
              <w:t>的为无效报价</w:t>
            </w:r>
            <w:r>
              <w:rPr>
                <w:rFonts w:hint="eastAsia" w:ascii="宋体" w:hAnsi="宋体" w:cs="宋体"/>
                <w:b/>
                <w:color w:val="auto"/>
                <w:sz w:val="24"/>
                <w:szCs w:val="24"/>
              </w:rPr>
              <w:t>。</w:t>
            </w:r>
          </w:p>
        </w:tc>
      </w:tr>
    </w:tbl>
    <w:p w14:paraId="1B858CA3">
      <w:pPr>
        <w:rPr>
          <w:rFonts w:hint="eastAsia" w:ascii="宋体" w:hAnsi="宋体" w:cs="宋体"/>
          <w:szCs w:val="24"/>
        </w:rPr>
      </w:pPr>
    </w:p>
    <w:p w14:paraId="6FF9F8B5">
      <w:pPr>
        <w:rPr>
          <w:rFonts w:hint="eastAsia" w:ascii="宋体" w:hAnsi="宋体" w:cs="宋体"/>
          <w:sz w:val="24"/>
          <w:szCs w:val="24"/>
        </w:rPr>
      </w:pPr>
    </w:p>
    <w:p w14:paraId="05B24B20">
      <w:pPr>
        <w:pStyle w:val="33"/>
      </w:pPr>
    </w:p>
    <w:p w14:paraId="1688354E">
      <w:pPr>
        <w:pStyle w:val="34"/>
      </w:pPr>
    </w:p>
    <w:p w14:paraId="5D3CAC30">
      <w:pPr>
        <w:pStyle w:val="7"/>
      </w:pPr>
    </w:p>
    <w:p w14:paraId="75211E20">
      <w:pPr>
        <w:pStyle w:val="7"/>
      </w:pPr>
    </w:p>
    <w:p w14:paraId="5F12BE8F">
      <w:pPr>
        <w:pStyle w:val="7"/>
      </w:pPr>
    </w:p>
    <w:p w14:paraId="20313C90">
      <w:pPr>
        <w:pStyle w:val="7"/>
      </w:pPr>
    </w:p>
    <w:p w14:paraId="3606D502">
      <w:pPr>
        <w:pStyle w:val="7"/>
      </w:pPr>
    </w:p>
    <w:p w14:paraId="68C7CB91">
      <w:pPr>
        <w:pStyle w:val="7"/>
      </w:pPr>
    </w:p>
    <w:p w14:paraId="3F275DCB">
      <w:pPr>
        <w:pStyle w:val="7"/>
      </w:pPr>
    </w:p>
    <w:p w14:paraId="7074B736">
      <w:pPr>
        <w:pStyle w:val="7"/>
      </w:pPr>
    </w:p>
    <w:p w14:paraId="34E9BA92">
      <w:pPr>
        <w:pStyle w:val="7"/>
      </w:pPr>
    </w:p>
    <w:p w14:paraId="073FCE97">
      <w:pPr>
        <w:pStyle w:val="7"/>
      </w:pPr>
    </w:p>
    <w:p w14:paraId="0DBA1CB6">
      <w:pPr>
        <w:pStyle w:val="7"/>
      </w:pPr>
    </w:p>
    <w:p w14:paraId="4C2D0062">
      <w:pPr>
        <w:pStyle w:val="7"/>
      </w:pPr>
    </w:p>
    <w:p w14:paraId="482F6AD2">
      <w:pPr>
        <w:pStyle w:val="7"/>
      </w:pPr>
    </w:p>
    <w:p w14:paraId="5787A641">
      <w:pPr>
        <w:pStyle w:val="7"/>
      </w:pPr>
    </w:p>
    <w:p w14:paraId="77F17FB4">
      <w:pPr>
        <w:pStyle w:val="7"/>
      </w:pPr>
    </w:p>
    <w:p w14:paraId="74605BCE">
      <w:pPr>
        <w:pStyle w:val="7"/>
      </w:pPr>
    </w:p>
    <w:p w14:paraId="58943320">
      <w:pPr>
        <w:pStyle w:val="7"/>
      </w:pPr>
    </w:p>
    <w:p w14:paraId="1E7448DB">
      <w:pPr>
        <w:pStyle w:val="7"/>
      </w:pPr>
    </w:p>
    <w:p w14:paraId="4304A0B9">
      <w:pPr>
        <w:pStyle w:val="7"/>
      </w:pPr>
    </w:p>
    <w:p w14:paraId="247BF8C1">
      <w:pPr>
        <w:pStyle w:val="7"/>
      </w:pPr>
    </w:p>
    <w:p w14:paraId="0FEF35D8">
      <w:pPr>
        <w:pStyle w:val="7"/>
      </w:pPr>
    </w:p>
    <w:p w14:paraId="3DFF6F09">
      <w:pPr>
        <w:pStyle w:val="7"/>
      </w:pPr>
    </w:p>
    <w:p w14:paraId="3353C770">
      <w:pPr>
        <w:pStyle w:val="7"/>
      </w:pPr>
    </w:p>
    <w:p w14:paraId="331817BC">
      <w:pPr>
        <w:pStyle w:val="7"/>
      </w:pPr>
    </w:p>
    <w:p w14:paraId="5BA61372">
      <w:pPr>
        <w:pStyle w:val="7"/>
      </w:pPr>
    </w:p>
    <w:p w14:paraId="740608F5">
      <w:pPr>
        <w:pStyle w:val="7"/>
      </w:pPr>
    </w:p>
    <w:p w14:paraId="4F1D78E3">
      <w:pPr>
        <w:pStyle w:val="7"/>
      </w:pPr>
    </w:p>
    <w:p w14:paraId="425D9901">
      <w:pPr>
        <w:pStyle w:val="7"/>
      </w:pPr>
    </w:p>
    <w:p w14:paraId="02B5E8B9">
      <w:pPr>
        <w:pStyle w:val="7"/>
      </w:pPr>
    </w:p>
    <w:p w14:paraId="63C72B37">
      <w:pPr>
        <w:pStyle w:val="3"/>
        <w:spacing w:before="156" w:beforeLines="50" w:after="156" w:afterLines="50" w:line="520" w:lineRule="exact"/>
        <w:jc w:val="center"/>
        <w:rPr>
          <w:rFonts w:hint="eastAsia" w:ascii="宋体" w:hAnsi="宋体" w:eastAsia="宋体" w:cs="宋体"/>
          <w:sz w:val="24"/>
          <w:szCs w:val="24"/>
        </w:rPr>
      </w:pPr>
      <w:bookmarkStart w:id="11" w:name="_Toc14333"/>
      <w:r>
        <w:rPr>
          <w:rFonts w:hint="eastAsia" w:ascii="宋体" w:hAnsi="宋体" w:eastAsia="宋体" w:cs="宋体"/>
          <w:sz w:val="24"/>
          <w:szCs w:val="24"/>
        </w:rPr>
        <w:t>（二）供应商资格</w:t>
      </w:r>
      <w:bookmarkEnd w:id="11"/>
    </w:p>
    <w:bookmarkEnd w:id="8"/>
    <w:p w14:paraId="6AD1D9BC">
      <w:pPr>
        <w:pStyle w:val="33"/>
        <w:spacing w:line="520" w:lineRule="exact"/>
        <w:ind w:firstLine="480" w:firstLineChars="200"/>
        <w:rPr>
          <w:rFonts w:hint="eastAsia"/>
        </w:rPr>
      </w:pPr>
      <w:bookmarkStart w:id="12" w:name="_Toc363199266"/>
      <w:bookmarkStart w:id="13" w:name="_Toc216158625"/>
      <w:bookmarkStart w:id="14" w:name="_Toc438648662"/>
      <w:r>
        <w:rPr>
          <w:rFonts w:hint="eastAsia"/>
        </w:rPr>
        <w:t>见本项目采购公告</w:t>
      </w:r>
    </w:p>
    <w:p w14:paraId="4D28A909">
      <w:pPr>
        <w:pStyle w:val="34"/>
      </w:pPr>
    </w:p>
    <w:p w14:paraId="0F9AEBB3">
      <w:pPr>
        <w:pStyle w:val="3"/>
        <w:spacing w:before="156" w:beforeLines="50" w:after="156" w:afterLines="50" w:line="520" w:lineRule="exact"/>
        <w:jc w:val="center"/>
        <w:rPr>
          <w:rFonts w:hint="eastAsia" w:ascii="宋体" w:hAnsi="宋体" w:eastAsia="宋体" w:cs="宋体"/>
          <w:sz w:val="24"/>
          <w:szCs w:val="24"/>
        </w:rPr>
      </w:pPr>
      <w:bookmarkStart w:id="15" w:name="_Toc9435"/>
      <w:r>
        <w:rPr>
          <w:rFonts w:hint="eastAsia" w:ascii="宋体" w:hAnsi="宋体" w:eastAsia="宋体" w:cs="宋体"/>
          <w:sz w:val="24"/>
          <w:szCs w:val="24"/>
        </w:rPr>
        <w:t>（三）供应商必须提交的响应文件内容</w:t>
      </w:r>
      <w:bookmarkEnd w:id="12"/>
      <w:bookmarkEnd w:id="13"/>
      <w:bookmarkEnd w:id="14"/>
      <w:bookmarkEnd w:id="15"/>
    </w:p>
    <w:p w14:paraId="4550E2CE">
      <w:pPr>
        <w:spacing w:line="520" w:lineRule="exact"/>
        <w:ind w:firstLine="480" w:firstLineChars="200"/>
        <w:jc w:val="left"/>
        <w:rPr>
          <w:rFonts w:hint="eastAsia" w:ascii="宋体" w:hAnsi="宋体"/>
          <w:sz w:val="24"/>
          <w:szCs w:val="24"/>
        </w:rPr>
      </w:pPr>
      <w:r>
        <w:rPr>
          <w:rFonts w:hint="eastAsia" w:ascii="宋体" w:hAnsi="宋体"/>
          <w:sz w:val="24"/>
          <w:szCs w:val="24"/>
        </w:rPr>
        <w:t>1、报价单；</w:t>
      </w:r>
    </w:p>
    <w:p w14:paraId="4B19DC31">
      <w:pPr>
        <w:spacing w:line="520" w:lineRule="exact"/>
        <w:ind w:firstLine="480" w:firstLineChars="200"/>
        <w:jc w:val="left"/>
        <w:rPr>
          <w:rFonts w:hint="eastAsia" w:ascii="宋体" w:hAnsi="宋体"/>
          <w:sz w:val="24"/>
          <w:szCs w:val="24"/>
        </w:rPr>
      </w:pPr>
      <w:r>
        <w:rPr>
          <w:rFonts w:hint="eastAsia" w:ascii="宋体" w:hAnsi="宋体"/>
          <w:sz w:val="24"/>
          <w:szCs w:val="24"/>
        </w:rPr>
        <w:t>2、供应商基本信息；</w:t>
      </w:r>
    </w:p>
    <w:p w14:paraId="3A211819">
      <w:pPr>
        <w:spacing w:line="520" w:lineRule="exact"/>
        <w:ind w:firstLine="480" w:firstLineChars="200"/>
        <w:jc w:val="left"/>
        <w:rPr>
          <w:rFonts w:hint="eastAsia" w:ascii="宋体" w:hAnsi="宋体"/>
          <w:sz w:val="24"/>
          <w:szCs w:val="24"/>
        </w:rPr>
      </w:pPr>
      <w:r>
        <w:rPr>
          <w:rFonts w:hint="eastAsia" w:ascii="宋体" w:hAnsi="宋体"/>
          <w:sz w:val="24"/>
          <w:szCs w:val="24"/>
        </w:rPr>
        <w:t>3、磋商授权书；</w:t>
      </w:r>
    </w:p>
    <w:p w14:paraId="22A637D2">
      <w:pPr>
        <w:spacing w:line="520" w:lineRule="exact"/>
        <w:ind w:firstLine="480" w:firstLineChars="200"/>
        <w:jc w:val="left"/>
        <w:rPr>
          <w:rFonts w:hint="eastAsia" w:ascii="宋体" w:hAnsi="宋体"/>
          <w:sz w:val="24"/>
          <w:szCs w:val="24"/>
        </w:rPr>
      </w:pPr>
      <w:r>
        <w:rPr>
          <w:rFonts w:hint="eastAsia" w:ascii="宋体" w:hAnsi="宋体"/>
          <w:sz w:val="24"/>
          <w:szCs w:val="24"/>
        </w:rPr>
        <w:t>4、磋商响应函；</w:t>
      </w:r>
    </w:p>
    <w:p w14:paraId="5DB84ABB">
      <w:pPr>
        <w:spacing w:line="520" w:lineRule="exact"/>
        <w:ind w:firstLine="480" w:firstLineChars="200"/>
        <w:jc w:val="left"/>
        <w:rPr>
          <w:rFonts w:hint="eastAsia" w:ascii="宋体" w:hAnsi="宋体"/>
          <w:sz w:val="24"/>
          <w:szCs w:val="24"/>
        </w:rPr>
      </w:pPr>
      <w:r>
        <w:rPr>
          <w:rFonts w:hint="eastAsia" w:ascii="宋体" w:hAnsi="宋体"/>
          <w:sz w:val="24"/>
          <w:szCs w:val="24"/>
        </w:rPr>
        <w:t>5、无重大违法记录声明函、无不良信用记录承诺函；</w:t>
      </w:r>
    </w:p>
    <w:p w14:paraId="0217C0CD">
      <w:pPr>
        <w:spacing w:line="520" w:lineRule="exact"/>
        <w:ind w:firstLine="480" w:firstLineChars="200"/>
        <w:jc w:val="left"/>
        <w:rPr>
          <w:rFonts w:hint="eastAsia" w:ascii="宋体" w:hAnsi="宋体"/>
          <w:sz w:val="24"/>
          <w:szCs w:val="24"/>
        </w:rPr>
      </w:pPr>
      <w:r>
        <w:rPr>
          <w:rFonts w:hint="eastAsia" w:ascii="宋体" w:hAnsi="宋体"/>
          <w:sz w:val="24"/>
          <w:szCs w:val="24"/>
        </w:rPr>
        <w:t>6、响应情况表；</w:t>
      </w:r>
    </w:p>
    <w:p w14:paraId="3DB7B3D9">
      <w:pPr>
        <w:spacing w:line="520" w:lineRule="exact"/>
        <w:ind w:firstLine="480" w:firstLineChars="200"/>
        <w:jc w:val="left"/>
        <w:rPr>
          <w:rFonts w:hint="eastAsia" w:ascii="宋体" w:hAnsi="宋体"/>
          <w:sz w:val="24"/>
          <w:szCs w:val="24"/>
        </w:rPr>
      </w:pPr>
      <w:r>
        <w:rPr>
          <w:rFonts w:hint="eastAsia" w:ascii="宋体" w:hAnsi="宋体"/>
          <w:sz w:val="24"/>
          <w:szCs w:val="24"/>
        </w:rPr>
        <w:t xml:space="preserve">7、磋商文件要求和供应商认为需要提供的其它说明和资料。 </w:t>
      </w:r>
    </w:p>
    <w:p w14:paraId="4B7B57F5">
      <w:pPr>
        <w:pStyle w:val="3"/>
        <w:spacing w:before="156" w:beforeLines="50" w:after="156" w:afterLines="50" w:line="520" w:lineRule="exact"/>
        <w:jc w:val="center"/>
        <w:rPr>
          <w:rFonts w:hint="eastAsia" w:ascii="宋体" w:hAnsi="宋体" w:eastAsia="宋体" w:cs="宋体"/>
          <w:sz w:val="24"/>
          <w:szCs w:val="24"/>
        </w:rPr>
      </w:pPr>
      <w:bookmarkStart w:id="16" w:name="_Toc9883"/>
      <w:r>
        <w:rPr>
          <w:rFonts w:hint="eastAsia" w:ascii="宋体" w:hAnsi="宋体" w:eastAsia="宋体" w:cs="宋体"/>
          <w:sz w:val="24"/>
          <w:szCs w:val="24"/>
        </w:rPr>
        <w:t>（四）响应文件的提交</w:t>
      </w:r>
      <w:bookmarkEnd w:id="16"/>
    </w:p>
    <w:bookmarkEnd w:id="9"/>
    <w:bookmarkEnd w:id="10"/>
    <w:p w14:paraId="55EA40D2">
      <w:pPr>
        <w:pStyle w:val="3"/>
        <w:spacing w:before="156" w:beforeLines="50" w:after="156" w:afterLines="50" w:line="500" w:lineRule="exact"/>
        <w:ind w:firstLine="480" w:firstLineChars="200"/>
        <w:rPr>
          <w:rFonts w:hint="eastAsia" w:ascii="宋体" w:hAnsi="宋体" w:eastAsia="宋体"/>
          <w:b w:val="0"/>
          <w:kern w:val="2"/>
          <w:sz w:val="24"/>
          <w:szCs w:val="24"/>
        </w:rPr>
      </w:pPr>
      <w:bookmarkStart w:id="17" w:name="_Toc32682"/>
      <w:bookmarkStart w:id="18" w:name="_Toc15950"/>
      <w:r>
        <w:rPr>
          <w:rFonts w:hint="eastAsia" w:ascii="宋体" w:hAnsi="宋体" w:eastAsia="宋体"/>
          <w:b w:val="0"/>
          <w:kern w:val="2"/>
          <w:sz w:val="24"/>
          <w:szCs w:val="24"/>
        </w:rPr>
        <w:t>供应商应在响应截止时间之前，现场递交密封纸质响应文件。响应截止时间后不再接受任何有关本项目资料。</w:t>
      </w:r>
    </w:p>
    <w:p w14:paraId="19944F70">
      <w:pPr>
        <w:rPr>
          <w:rFonts w:hint="eastAsia" w:ascii="宋体" w:hAnsi="宋体" w:eastAsia="宋体"/>
          <w:b w:val="0"/>
          <w:kern w:val="2"/>
          <w:sz w:val="24"/>
          <w:szCs w:val="24"/>
        </w:rPr>
      </w:pPr>
    </w:p>
    <w:p w14:paraId="3A850147">
      <w:pPr>
        <w:pStyle w:val="33"/>
        <w:rPr>
          <w:rFonts w:hint="eastAsia"/>
        </w:rPr>
      </w:pPr>
    </w:p>
    <w:p w14:paraId="16C5AAEF">
      <w:pPr>
        <w:pStyle w:val="3"/>
        <w:spacing w:before="156" w:beforeLines="50" w:after="156" w:afterLines="50" w:line="500" w:lineRule="exact"/>
        <w:jc w:val="center"/>
        <w:rPr>
          <w:rFonts w:hint="eastAsia" w:ascii="宋体" w:hAnsi="宋体" w:eastAsia="宋体" w:cs="宋体"/>
          <w:sz w:val="24"/>
          <w:szCs w:val="24"/>
        </w:rPr>
      </w:pPr>
      <w:r>
        <w:rPr>
          <w:rFonts w:hint="eastAsia" w:ascii="宋体" w:hAnsi="宋体" w:eastAsia="宋体" w:cs="宋体"/>
          <w:sz w:val="24"/>
          <w:szCs w:val="24"/>
        </w:rPr>
        <w:t>（五）磋商程序</w:t>
      </w:r>
      <w:bookmarkEnd w:id="17"/>
      <w:bookmarkEnd w:id="18"/>
    </w:p>
    <w:p w14:paraId="383B42DB">
      <w:pPr>
        <w:tabs>
          <w:tab w:val="left" w:pos="900"/>
        </w:tabs>
        <w:spacing w:line="520" w:lineRule="exact"/>
        <w:ind w:firstLine="480" w:firstLineChars="200"/>
        <w:jc w:val="left"/>
        <w:rPr>
          <w:rFonts w:hint="eastAsia" w:ascii="宋体" w:hAnsi="宋体" w:cs="宋体"/>
          <w:sz w:val="24"/>
          <w:szCs w:val="24"/>
        </w:rPr>
      </w:pPr>
      <w:r>
        <w:rPr>
          <w:rFonts w:hint="eastAsia" w:ascii="宋体" w:hAnsi="宋体" w:cs="宋体"/>
          <w:sz w:val="24"/>
          <w:szCs w:val="24"/>
        </w:rPr>
        <w:t>1、磋商人员是按规定组成的三人或三人以上的磋商小组。</w:t>
      </w:r>
    </w:p>
    <w:p w14:paraId="54808F98">
      <w:pPr>
        <w:tabs>
          <w:tab w:val="left" w:pos="900"/>
        </w:tabs>
        <w:spacing w:line="520" w:lineRule="exact"/>
        <w:ind w:firstLine="480" w:firstLineChars="200"/>
        <w:jc w:val="left"/>
        <w:rPr>
          <w:rFonts w:hint="eastAsia" w:ascii="宋体" w:hAnsi="宋体" w:cs="宋体"/>
          <w:sz w:val="24"/>
          <w:szCs w:val="24"/>
        </w:rPr>
      </w:pPr>
      <w:r>
        <w:rPr>
          <w:rFonts w:hint="eastAsia" w:ascii="宋体" w:hAnsi="宋体" w:cs="宋体"/>
          <w:sz w:val="24"/>
          <w:szCs w:val="24"/>
        </w:rPr>
        <w:t>2、在掌握了供应商的基本情况后，磋商小组与供应商分别进行磋商。</w:t>
      </w:r>
    </w:p>
    <w:p w14:paraId="6311915C">
      <w:pPr>
        <w:tabs>
          <w:tab w:val="left" w:pos="900"/>
        </w:tabs>
        <w:spacing w:line="520" w:lineRule="exact"/>
        <w:ind w:firstLine="480" w:firstLineChars="200"/>
        <w:jc w:val="left"/>
        <w:rPr>
          <w:rFonts w:hint="eastAsia" w:ascii="宋体" w:hAnsi="宋体" w:cs="宋体"/>
          <w:sz w:val="24"/>
          <w:szCs w:val="24"/>
        </w:rPr>
      </w:pPr>
      <w:r>
        <w:rPr>
          <w:rFonts w:hint="eastAsia" w:ascii="宋体" w:hAnsi="宋体" w:cs="宋体"/>
          <w:sz w:val="24"/>
          <w:szCs w:val="24"/>
        </w:rPr>
        <w:t>3、磋商是分别单独进行的。供应商不得与其他参与磋商的供应商相互串通；磋商小组也不得将与某一供应商的磋商情况向其他供应商及其关系人透露。</w:t>
      </w:r>
    </w:p>
    <w:p w14:paraId="340259C7">
      <w:pPr>
        <w:tabs>
          <w:tab w:val="left" w:pos="900"/>
        </w:tabs>
        <w:spacing w:line="520" w:lineRule="exact"/>
        <w:ind w:firstLine="480" w:firstLineChars="200"/>
        <w:jc w:val="left"/>
        <w:rPr>
          <w:rFonts w:hint="eastAsia" w:ascii="宋体" w:hAnsi="宋体" w:cs="宋体"/>
          <w:sz w:val="24"/>
          <w:szCs w:val="24"/>
        </w:rPr>
      </w:pPr>
      <w:r>
        <w:rPr>
          <w:rFonts w:hint="eastAsia" w:ascii="宋体" w:hAnsi="宋体" w:cs="宋体"/>
          <w:sz w:val="24"/>
          <w:szCs w:val="24"/>
        </w:rPr>
        <w:t>4、磋商采用一轮磋商、两轮报价的方式进行。但最终采取多少轮磋商，由磋商小组视情况而定。</w:t>
      </w:r>
    </w:p>
    <w:p w14:paraId="593AFB96">
      <w:pPr>
        <w:tabs>
          <w:tab w:val="left" w:pos="900"/>
        </w:tabs>
        <w:spacing w:line="520" w:lineRule="exact"/>
        <w:ind w:firstLine="480" w:firstLineChars="200"/>
        <w:jc w:val="left"/>
        <w:rPr>
          <w:rFonts w:hint="eastAsia" w:ascii="宋体" w:hAnsi="宋体" w:cs="宋体"/>
          <w:sz w:val="24"/>
          <w:szCs w:val="24"/>
        </w:rPr>
      </w:pPr>
      <w:bookmarkStart w:id="19" w:name="_Toc6912"/>
      <w:bookmarkStart w:id="20" w:name="_Toc8817"/>
      <w:bookmarkStart w:id="21" w:name="_Toc7501"/>
      <w:bookmarkStart w:id="22" w:name="_Toc11542"/>
      <w:r>
        <w:rPr>
          <w:rFonts w:hint="eastAsia" w:ascii="宋体" w:hAnsi="宋体" w:cs="宋体"/>
          <w:sz w:val="24"/>
          <w:szCs w:val="24"/>
        </w:rPr>
        <w:t>5、磋商结束后，磋商小组将要求所有符合条件的供应商在规定的时间内进行最后的报价。供应商应在磋商小组发出二轮报价指令后30分钟内完成报价。</w:t>
      </w:r>
      <w:bookmarkEnd w:id="19"/>
      <w:bookmarkEnd w:id="20"/>
    </w:p>
    <w:p w14:paraId="46D29098">
      <w:pPr>
        <w:tabs>
          <w:tab w:val="left" w:pos="900"/>
        </w:tabs>
        <w:spacing w:line="520" w:lineRule="exact"/>
        <w:ind w:firstLine="480" w:firstLineChars="200"/>
        <w:jc w:val="left"/>
        <w:rPr>
          <w:rFonts w:hint="eastAsia" w:ascii="宋体" w:hAnsi="宋体" w:cs="宋体"/>
          <w:sz w:val="24"/>
          <w:szCs w:val="24"/>
        </w:rPr>
      </w:pPr>
      <w:r>
        <w:rPr>
          <w:rFonts w:hint="eastAsia" w:ascii="宋体" w:hAnsi="宋体" w:cs="宋体"/>
          <w:sz w:val="24"/>
          <w:szCs w:val="24"/>
        </w:rPr>
        <w:t>6、供应商必须在规定的时间内将自己在磋商中作出的澄清、变动以及最终的报价，经供应商盖章章后，在规定的时间内提交给磋商小组。</w:t>
      </w:r>
    </w:p>
    <w:p w14:paraId="1701EEAA">
      <w:pPr>
        <w:pStyle w:val="3"/>
        <w:spacing w:before="156" w:beforeLines="50" w:after="156" w:afterLines="50" w:line="520" w:lineRule="exact"/>
        <w:jc w:val="center"/>
        <w:rPr>
          <w:rFonts w:hint="eastAsia" w:ascii="宋体" w:hAnsi="宋体" w:eastAsia="宋体" w:cs="宋体"/>
          <w:sz w:val="24"/>
          <w:szCs w:val="24"/>
        </w:rPr>
      </w:pPr>
      <w:r>
        <w:rPr>
          <w:rFonts w:hint="eastAsia" w:ascii="宋体" w:hAnsi="宋体" w:eastAsia="宋体" w:cs="宋体"/>
          <w:sz w:val="24"/>
          <w:szCs w:val="24"/>
        </w:rPr>
        <w:t>（六）评审及异常情况处理</w:t>
      </w:r>
      <w:bookmarkEnd w:id="21"/>
      <w:bookmarkEnd w:id="22"/>
    </w:p>
    <w:p w14:paraId="402DA243">
      <w:pPr>
        <w:spacing w:line="520" w:lineRule="exact"/>
        <w:ind w:firstLine="480" w:firstLineChars="200"/>
        <w:rPr>
          <w:rFonts w:hint="eastAsia" w:ascii="宋体" w:hAnsi="宋体" w:cs="宋体"/>
          <w:sz w:val="24"/>
          <w:szCs w:val="24"/>
        </w:rPr>
      </w:pPr>
      <w:r>
        <w:rPr>
          <w:rFonts w:hint="eastAsia" w:ascii="宋体" w:hAnsi="宋体" w:cs="宋体"/>
          <w:sz w:val="24"/>
          <w:szCs w:val="24"/>
        </w:rPr>
        <w:t>1、磋商小组将遵循公平、公正的原则，对供应商最终提交的确认价进行综合评审，根据得分由高到低顺序推荐不少于3名成交候选供应商。</w:t>
      </w:r>
    </w:p>
    <w:p w14:paraId="31B6A827">
      <w:pPr>
        <w:spacing w:line="520" w:lineRule="exact"/>
        <w:ind w:firstLine="480" w:firstLineChars="200"/>
        <w:rPr>
          <w:rFonts w:hint="eastAsia" w:ascii="宋体" w:hAnsi="宋体" w:cs="宋体"/>
          <w:sz w:val="24"/>
          <w:szCs w:val="24"/>
        </w:rPr>
      </w:pPr>
      <w:r>
        <w:rPr>
          <w:rFonts w:hint="eastAsia" w:ascii="宋体" w:hAnsi="宋体" w:cs="宋体"/>
          <w:sz w:val="24"/>
          <w:szCs w:val="24"/>
        </w:rPr>
        <w:t>2、磋商时出现以下情况之一的，将予以废标：</w:t>
      </w:r>
    </w:p>
    <w:p w14:paraId="475DA268">
      <w:pPr>
        <w:spacing w:line="520" w:lineRule="exact"/>
        <w:ind w:firstLine="480" w:firstLineChars="200"/>
        <w:rPr>
          <w:rFonts w:hint="eastAsia" w:ascii="宋体" w:hAnsi="宋体" w:cs="宋体"/>
          <w:sz w:val="24"/>
          <w:szCs w:val="24"/>
        </w:rPr>
      </w:pPr>
      <w:r>
        <w:rPr>
          <w:rFonts w:hint="eastAsia" w:ascii="宋体" w:hAnsi="宋体" w:cs="宋体"/>
          <w:sz w:val="24"/>
          <w:szCs w:val="24"/>
        </w:rPr>
        <w:t>（1）符合专业条件的供应商或者对采购文件作实质性响应的供应商不足三家的（若采购项目是政府购买服务项目只有2家的，竞争性磋商活动可以继续进行）；</w:t>
      </w:r>
    </w:p>
    <w:p w14:paraId="6E2C3922">
      <w:pPr>
        <w:spacing w:line="520" w:lineRule="exact"/>
        <w:ind w:firstLine="480" w:firstLineChars="200"/>
        <w:rPr>
          <w:rFonts w:hint="eastAsia" w:ascii="宋体" w:hAnsi="宋体" w:cs="宋体"/>
          <w:sz w:val="24"/>
          <w:szCs w:val="24"/>
        </w:rPr>
      </w:pPr>
      <w:r>
        <w:rPr>
          <w:rFonts w:hint="eastAsia" w:ascii="宋体" w:hAnsi="宋体" w:cs="宋体"/>
          <w:sz w:val="24"/>
          <w:szCs w:val="24"/>
        </w:rPr>
        <w:t>（2）供应商的报价均超过了采购预算，经过多轮磋商仍不能降到预算内、且采购人不能支付的；</w:t>
      </w:r>
    </w:p>
    <w:p w14:paraId="3198C6E3">
      <w:pPr>
        <w:spacing w:line="520" w:lineRule="exact"/>
        <w:ind w:firstLine="480" w:firstLineChars="200"/>
        <w:rPr>
          <w:rFonts w:hint="eastAsia" w:ascii="宋体" w:hAnsi="宋体" w:cs="宋体"/>
          <w:sz w:val="24"/>
          <w:szCs w:val="24"/>
        </w:rPr>
      </w:pPr>
      <w:r>
        <w:rPr>
          <w:rFonts w:hint="eastAsia" w:ascii="宋体" w:hAnsi="宋体" w:cs="宋体"/>
          <w:sz w:val="24"/>
          <w:szCs w:val="24"/>
        </w:rPr>
        <w:t>（3）经过磋商，供应商所提供的服务仍无法满足磋商文件实质性要求、影响工作的；</w:t>
      </w:r>
    </w:p>
    <w:p w14:paraId="4D12BDEB">
      <w:pPr>
        <w:spacing w:line="520" w:lineRule="exact"/>
        <w:ind w:firstLine="480" w:firstLineChars="200"/>
        <w:rPr>
          <w:rFonts w:hint="eastAsia" w:ascii="宋体" w:hAnsi="宋体" w:cs="宋体"/>
          <w:sz w:val="24"/>
          <w:szCs w:val="24"/>
        </w:rPr>
      </w:pPr>
      <w:r>
        <w:rPr>
          <w:rFonts w:hint="eastAsia" w:ascii="宋体" w:hAnsi="宋体" w:cs="宋体"/>
          <w:sz w:val="24"/>
          <w:szCs w:val="24"/>
        </w:rPr>
        <w:t>（4）出现影响采购公正的违法、违规行为的；</w:t>
      </w:r>
    </w:p>
    <w:p w14:paraId="630CB6D6">
      <w:pPr>
        <w:spacing w:line="520" w:lineRule="exact"/>
        <w:ind w:firstLine="480" w:firstLineChars="200"/>
        <w:rPr>
          <w:rFonts w:hint="eastAsia" w:ascii="宋体" w:hAnsi="宋体" w:cs="宋体"/>
          <w:sz w:val="24"/>
          <w:szCs w:val="24"/>
        </w:rPr>
      </w:pPr>
      <w:r>
        <w:rPr>
          <w:rFonts w:hint="eastAsia" w:ascii="宋体" w:hAnsi="宋体" w:cs="宋体"/>
          <w:sz w:val="24"/>
          <w:szCs w:val="24"/>
        </w:rPr>
        <w:t>（5）因重大变故，采购任务取消的。</w:t>
      </w:r>
    </w:p>
    <w:p w14:paraId="79CF211B">
      <w:pPr>
        <w:spacing w:line="520" w:lineRule="exact"/>
        <w:ind w:firstLine="480" w:firstLineChars="200"/>
        <w:jc w:val="left"/>
        <w:rPr>
          <w:rFonts w:hint="eastAsia" w:ascii="宋体" w:hAnsi="宋体" w:cs="宋体"/>
          <w:sz w:val="24"/>
          <w:szCs w:val="24"/>
        </w:rPr>
      </w:pPr>
      <w:r>
        <w:rPr>
          <w:rFonts w:hint="eastAsia" w:ascii="宋体" w:hAnsi="宋体" w:cs="宋体"/>
          <w:sz w:val="24"/>
          <w:szCs w:val="24"/>
        </w:rPr>
        <w:t>3、重新组织磋商，采购单位将通</w:t>
      </w:r>
      <w:r>
        <w:rPr>
          <w:rFonts w:hint="eastAsia" w:ascii="宋体" w:hAnsi="宋体" w:cs="宋体"/>
          <w:sz w:val="24"/>
          <w:szCs w:val="24"/>
          <w:lang w:val="en-US" w:eastAsia="zh-CN"/>
        </w:rPr>
        <w:t>过网站</w:t>
      </w:r>
      <w:r>
        <w:rPr>
          <w:rFonts w:hint="eastAsia" w:ascii="宋体" w:hAnsi="宋体" w:cs="宋体"/>
          <w:sz w:val="24"/>
          <w:szCs w:val="24"/>
        </w:rPr>
        <w:t>公告。</w:t>
      </w:r>
    </w:p>
    <w:p w14:paraId="1A360232">
      <w:pPr>
        <w:pStyle w:val="3"/>
        <w:spacing w:before="156" w:beforeLines="50" w:after="156" w:afterLines="50" w:line="520" w:lineRule="exact"/>
        <w:jc w:val="center"/>
        <w:rPr>
          <w:rFonts w:hint="eastAsia" w:ascii="宋体" w:hAnsi="宋体" w:eastAsia="宋体" w:cs="宋体"/>
          <w:sz w:val="24"/>
          <w:szCs w:val="24"/>
        </w:rPr>
      </w:pPr>
      <w:bookmarkStart w:id="23" w:name="_Toc30632"/>
      <w:r>
        <w:rPr>
          <w:rFonts w:hint="eastAsia" w:ascii="宋体" w:hAnsi="宋体" w:eastAsia="宋体" w:cs="宋体"/>
          <w:sz w:val="24"/>
          <w:szCs w:val="24"/>
        </w:rPr>
        <w:t>（七）报价响应及答疑</w:t>
      </w:r>
      <w:bookmarkEnd w:id="23"/>
    </w:p>
    <w:p w14:paraId="24FEF588">
      <w:pPr>
        <w:spacing w:line="520" w:lineRule="exact"/>
        <w:ind w:firstLine="480" w:firstLineChars="200"/>
        <w:rPr>
          <w:rFonts w:hint="eastAsia" w:ascii="宋体" w:hAnsi="宋体"/>
          <w:color w:val="FF0000"/>
          <w:sz w:val="24"/>
          <w:szCs w:val="24"/>
        </w:rPr>
      </w:pPr>
      <w:r>
        <w:rPr>
          <w:rFonts w:hint="eastAsia" w:ascii="宋体" w:hAnsi="宋体"/>
          <w:sz w:val="24"/>
          <w:szCs w:val="24"/>
        </w:rPr>
        <w:t>1、响应报价应含有</w:t>
      </w:r>
      <w:r>
        <w:rPr>
          <w:rFonts w:hint="eastAsia" w:ascii="宋体" w:hAnsi="宋体" w:cs="宋体"/>
          <w:sz w:val="24"/>
          <w:szCs w:val="24"/>
        </w:rPr>
        <w:t>所投服务各环节所发生的一切费用</w:t>
      </w:r>
      <w:r>
        <w:rPr>
          <w:rFonts w:hint="eastAsia" w:ascii="宋体" w:hAnsi="宋体"/>
          <w:sz w:val="24"/>
          <w:szCs w:val="24"/>
        </w:rPr>
        <w:t xml:space="preserve">。 </w:t>
      </w:r>
    </w:p>
    <w:p w14:paraId="52C55091">
      <w:pPr>
        <w:spacing w:line="520" w:lineRule="exact"/>
        <w:ind w:firstLine="480" w:firstLineChars="200"/>
        <w:rPr>
          <w:rFonts w:hint="eastAsia" w:ascii="宋体" w:hAnsi="宋体"/>
          <w:sz w:val="24"/>
          <w:szCs w:val="24"/>
        </w:rPr>
      </w:pPr>
      <w:r>
        <w:rPr>
          <w:rFonts w:hint="eastAsia" w:ascii="宋体" w:hAnsi="宋体"/>
          <w:sz w:val="24"/>
          <w:szCs w:val="24"/>
        </w:rPr>
        <w:t>2、</w:t>
      </w:r>
      <w:r>
        <w:rPr>
          <w:rFonts w:hint="eastAsia" w:ascii="宋体" w:hAnsi="宋体" w:cs="宋体"/>
          <w:sz w:val="24"/>
          <w:szCs w:val="24"/>
        </w:rPr>
        <w:t>如有需要，</w:t>
      </w:r>
      <w:r>
        <w:rPr>
          <w:rFonts w:hint="eastAsia" w:ascii="宋体" w:hAnsi="宋体"/>
          <w:sz w:val="24"/>
          <w:szCs w:val="24"/>
        </w:rPr>
        <w:t>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76B0B84B">
      <w:pPr>
        <w:spacing w:line="520" w:lineRule="exact"/>
        <w:ind w:firstLine="480" w:firstLineChars="200"/>
        <w:rPr>
          <w:rFonts w:hint="eastAsia" w:ascii="宋体" w:hAnsi="宋体"/>
          <w:sz w:val="24"/>
          <w:szCs w:val="24"/>
        </w:rPr>
      </w:pPr>
      <w:r>
        <w:rPr>
          <w:rFonts w:hint="eastAsia" w:ascii="宋体" w:hAnsi="宋体"/>
          <w:sz w:val="24"/>
          <w:szCs w:val="24"/>
        </w:rPr>
        <w:t>3、供应商如果对磋商文件的其他任何内容有相关疑问，</w:t>
      </w:r>
      <w:r>
        <w:rPr>
          <w:rFonts w:hint="eastAsia" w:ascii="宋体" w:hAnsi="宋体" w:cs="宋体"/>
          <w:sz w:val="24"/>
          <w:szCs w:val="24"/>
        </w:rPr>
        <w:t>可</w:t>
      </w:r>
      <w:r>
        <w:rPr>
          <w:rFonts w:hint="eastAsia" w:ascii="宋体" w:hAnsi="宋体" w:cs="宋体"/>
          <w:sz w:val="24"/>
        </w:rPr>
        <w:t>以书面形式提出</w:t>
      </w:r>
      <w:r>
        <w:rPr>
          <w:rFonts w:hint="eastAsia" w:ascii="宋体" w:hAnsi="宋体"/>
          <w:sz w:val="24"/>
        </w:rPr>
        <w:t>。</w:t>
      </w:r>
    </w:p>
    <w:p w14:paraId="7B145FCC">
      <w:pPr>
        <w:spacing w:line="520" w:lineRule="exact"/>
        <w:ind w:firstLine="480" w:firstLineChars="200"/>
        <w:rPr>
          <w:rFonts w:hint="eastAsia" w:ascii="宋体" w:hAnsi="宋体"/>
          <w:sz w:val="24"/>
          <w:szCs w:val="24"/>
        </w:rPr>
      </w:pPr>
      <w:r>
        <w:rPr>
          <w:rFonts w:hint="eastAsia" w:ascii="宋体" w:hAnsi="宋体"/>
          <w:sz w:val="24"/>
          <w:szCs w:val="24"/>
        </w:rPr>
        <w:t>请供应商及时通过网站</w:t>
      </w:r>
      <w:r>
        <w:rPr>
          <w:rFonts w:hint="eastAsia" w:ascii="宋体" w:hAnsi="宋体" w:cs="宋体"/>
          <w:sz w:val="24"/>
          <w:szCs w:val="24"/>
        </w:rPr>
        <w:t>相关公告栏目</w:t>
      </w:r>
      <w:r>
        <w:rPr>
          <w:rFonts w:hint="eastAsia" w:ascii="宋体" w:hAnsi="宋体"/>
          <w:sz w:val="24"/>
          <w:szCs w:val="24"/>
        </w:rPr>
        <w:t>查看答疑文件。</w:t>
      </w:r>
    </w:p>
    <w:p w14:paraId="57AC0786">
      <w:pPr>
        <w:spacing w:line="520" w:lineRule="exact"/>
        <w:ind w:firstLine="480" w:firstLineChars="200"/>
        <w:rPr>
          <w:rFonts w:hint="eastAsia" w:ascii="宋体" w:hAnsi="宋体" w:cs="宋体"/>
          <w:sz w:val="24"/>
          <w:szCs w:val="24"/>
        </w:rPr>
      </w:pPr>
      <w:r>
        <w:rPr>
          <w:rFonts w:hint="eastAsia" w:ascii="宋体" w:hAnsi="宋体"/>
          <w:sz w:val="24"/>
          <w:szCs w:val="24"/>
        </w:rPr>
        <w:t>6、供应商应确保其所提供的响应资料的真实性、有效性及合法性，否则，由此引起的任何责任由其自行承担。</w:t>
      </w:r>
    </w:p>
    <w:p w14:paraId="7DA9879A">
      <w:pPr>
        <w:pStyle w:val="3"/>
        <w:spacing w:before="156" w:beforeLines="50" w:after="156" w:afterLines="50" w:line="520" w:lineRule="exact"/>
        <w:jc w:val="center"/>
        <w:rPr>
          <w:rFonts w:hint="eastAsia" w:ascii="宋体" w:hAnsi="宋体" w:eastAsia="宋体" w:cs="宋体"/>
          <w:sz w:val="24"/>
          <w:szCs w:val="24"/>
        </w:rPr>
      </w:pPr>
      <w:bookmarkStart w:id="24" w:name="_Toc19999"/>
      <w:r>
        <w:rPr>
          <w:rFonts w:hint="eastAsia" w:ascii="宋体" w:hAnsi="宋体" w:eastAsia="宋体" w:cs="宋体"/>
          <w:sz w:val="24"/>
          <w:szCs w:val="24"/>
        </w:rPr>
        <w:t>（八）合同的签订</w:t>
      </w:r>
      <w:bookmarkEnd w:id="24"/>
    </w:p>
    <w:p w14:paraId="6BC41CAC">
      <w:pPr>
        <w:spacing w:line="520" w:lineRule="exact"/>
        <w:ind w:firstLine="480" w:firstLineChars="200"/>
        <w:jc w:val="left"/>
        <w:rPr>
          <w:rFonts w:hint="eastAsia" w:ascii="宋体" w:hAnsi="宋体" w:cs="Arial"/>
          <w:sz w:val="24"/>
          <w:szCs w:val="24"/>
        </w:rPr>
      </w:pPr>
      <w:r>
        <w:rPr>
          <w:rFonts w:hint="eastAsia" w:ascii="宋体" w:hAnsi="宋体" w:cs="Arial"/>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5D8CEAE5">
      <w:pPr>
        <w:spacing w:line="520" w:lineRule="exact"/>
        <w:ind w:firstLine="480" w:firstLineChars="200"/>
        <w:jc w:val="left"/>
        <w:rPr>
          <w:rFonts w:hint="eastAsia" w:ascii="宋体" w:hAnsi="宋体" w:cs="Arial"/>
          <w:sz w:val="24"/>
          <w:szCs w:val="24"/>
        </w:rPr>
      </w:pPr>
      <w:r>
        <w:rPr>
          <w:rFonts w:hint="eastAsia" w:ascii="宋体" w:hAnsi="宋体" w:cs="Arial"/>
          <w:sz w:val="24"/>
          <w:szCs w:val="24"/>
        </w:rPr>
        <w:t>2、</w:t>
      </w:r>
      <w:r>
        <w:rPr>
          <w:rFonts w:ascii="宋体" w:hAnsi="宋体" w:cs="Arial"/>
          <w:sz w:val="24"/>
          <w:szCs w:val="24"/>
        </w:rPr>
        <w:t>采购</w:t>
      </w:r>
      <w:r>
        <w:rPr>
          <w:rFonts w:hint="eastAsia" w:ascii="宋体" w:hAnsi="宋体" w:cs="Arial"/>
          <w:sz w:val="24"/>
          <w:szCs w:val="24"/>
        </w:rPr>
        <w:t>单位</w:t>
      </w:r>
      <w:r>
        <w:rPr>
          <w:rFonts w:ascii="宋体" w:hAnsi="宋体" w:cs="Arial"/>
          <w:sz w:val="24"/>
          <w:szCs w:val="24"/>
        </w:rPr>
        <w:t>在签订合同时，可以在不改变合同其他条款的前提下变更采购数量，但变更的金额不得超过成交总价的10%。</w:t>
      </w:r>
    </w:p>
    <w:p w14:paraId="021C2923">
      <w:pPr>
        <w:spacing w:line="520" w:lineRule="exact"/>
        <w:ind w:firstLine="480" w:firstLineChars="200"/>
        <w:jc w:val="left"/>
        <w:rPr>
          <w:rFonts w:hint="eastAsia" w:ascii="宋体" w:hAnsi="宋体" w:cs="Arial"/>
          <w:sz w:val="24"/>
          <w:szCs w:val="24"/>
        </w:rPr>
      </w:pPr>
      <w:r>
        <w:rPr>
          <w:rFonts w:hint="eastAsia" w:ascii="宋体" w:hAnsi="宋体" w:cs="Arial"/>
          <w:sz w:val="24"/>
          <w:szCs w:val="24"/>
        </w:rPr>
        <w:t>3、</w:t>
      </w:r>
      <w:r>
        <w:rPr>
          <w:rFonts w:ascii="宋体" w:hAnsi="宋体" w:cs="Arial"/>
          <w:sz w:val="24"/>
          <w:szCs w:val="24"/>
        </w:rPr>
        <w:t>成交供应商因不可抗力或者自身原因不能在规定的时间内与采购人签订采购</w:t>
      </w:r>
      <w:r>
        <w:rPr>
          <w:rFonts w:hint="eastAsia" w:ascii="宋体" w:hAnsi="宋体" w:cs="Arial"/>
          <w:sz w:val="24"/>
          <w:szCs w:val="24"/>
        </w:rPr>
        <w:t>合同，采购人可以与排在成交供应商后第一位的候选供应商签订采购合同，以此类推或重新组织采购。</w:t>
      </w:r>
    </w:p>
    <w:p w14:paraId="0D62E44E">
      <w:pPr>
        <w:spacing w:line="520" w:lineRule="exact"/>
        <w:ind w:firstLine="480" w:firstLineChars="200"/>
        <w:jc w:val="left"/>
        <w:rPr>
          <w:rFonts w:hint="eastAsia" w:ascii="宋体" w:hAnsi="宋体" w:cs="Arial"/>
          <w:sz w:val="24"/>
          <w:szCs w:val="24"/>
        </w:rPr>
      </w:pPr>
      <w:r>
        <w:rPr>
          <w:rFonts w:hint="eastAsia" w:ascii="宋体" w:hAnsi="宋体" w:cs="Arial"/>
          <w:sz w:val="24"/>
          <w:szCs w:val="24"/>
        </w:rPr>
        <w:t>4、因政策变化等原因不能签订合同，造成企业合法利益受损的情形，采购人可以与供应商充分协商，给予合理补偿。</w:t>
      </w:r>
    </w:p>
    <w:p w14:paraId="37D87D58">
      <w:pPr>
        <w:spacing w:line="520" w:lineRule="exact"/>
        <w:ind w:firstLine="480" w:firstLineChars="200"/>
        <w:jc w:val="left"/>
        <w:rPr>
          <w:rFonts w:hint="eastAsia" w:ascii="宋体" w:hAnsi="宋体" w:cs="Arial"/>
          <w:sz w:val="24"/>
          <w:szCs w:val="24"/>
        </w:rPr>
      </w:pPr>
      <w:r>
        <w:rPr>
          <w:rFonts w:hint="eastAsia" w:ascii="宋体" w:hAnsi="宋体" w:cs="Arial"/>
          <w:sz w:val="24"/>
          <w:szCs w:val="24"/>
        </w:rPr>
        <w:t>5、成交供应商无正当理由不与采购人订立合同的处罚依据：</w:t>
      </w:r>
    </w:p>
    <w:p w14:paraId="074D6553">
      <w:pPr>
        <w:spacing w:line="520" w:lineRule="exact"/>
        <w:ind w:firstLine="480" w:firstLineChars="200"/>
        <w:jc w:val="left"/>
        <w:rPr>
          <w:rFonts w:hint="eastAsia" w:ascii="宋体" w:hAnsi="宋体" w:cs="Arial"/>
          <w:sz w:val="24"/>
          <w:szCs w:val="24"/>
        </w:rPr>
      </w:pPr>
      <w:r>
        <w:rPr>
          <w:rFonts w:hint="eastAsia" w:ascii="宋体" w:hAnsi="宋体" w:cs="Arial"/>
          <w:sz w:val="24"/>
          <w:szCs w:val="24"/>
        </w:rPr>
        <w:t>（1）《中华人民共和国政府采购法实施条例》</w:t>
      </w:r>
    </w:p>
    <w:p w14:paraId="3F34D826">
      <w:pPr>
        <w:pStyle w:val="33"/>
        <w:spacing w:after="0" w:line="520" w:lineRule="exact"/>
        <w:ind w:firstLine="480" w:firstLineChars="200"/>
      </w:pPr>
      <w:r>
        <w:rPr>
          <w:rFonts w:hint="eastAsia"/>
        </w:rPr>
        <w:t>第七十二条 供应商有下列情形之一的，依照政府采购法第七十七条第一款的规定追究法律责任：……</w:t>
      </w:r>
    </w:p>
    <w:p w14:paraId="69551014">
      <w:pPr>
        <w:pStyle w:val="33"/>
        <w:spacing w:after="0" w:line="520" w:lineRule="exact"/>
        <w:ind w:firstLine="480" w:firstLineChars="200"/>
      </w:pPr>
      <w:r>
        <w:rPr>
          <w:rFonts w:hint="eastAsia"/>
        </w:rPr>
        <w:t>（二）中标或者成交后无正当理由拒不与采购人签订政府采购合同；……</w:t>
      </w:r>
    </w:p>
    <w:p w14:paraId="7F56CD24">
      <w:pPr>
        <w:pStyle w:val="33"/>
        <w:spacing w:after="0" w:line="520" w:lineRule="exact"/>
        <w:ind w:firstLine="480" w:firstLineChars="200"/>
      </w:pPr>
      <w:r>
        <w:rPr>
          <w:rFonts w:hint="eastAsia"/>
        </w:rPr>
        <w:t>（2）《中华人民共和国政府采购法》</w:t>
      </w:r>
    </w:p>
    <w:p w14:paraId="4008E446">
      <w:pPr>
        <w:pStyle w:val="33"/>
        <w:spacing w:after="0" w:line="520" w:lineRule="exact"/>
        <w:ind w:firstLine="480" w:firstLineChars="200"/>
      </w:pPr>
      <w:r>
        <w:rPr>
          <w:rFonts w:hint="eastAsia"/>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02A378F">
      <w:pPr>
        <w:pStyle w:val="33"/>
        <w:spacing w:after="0" w:line="520" w:lineRule="exact"/>
        <w:ind w:firstLine="480" w:firstLineChars="200"/>
      </w:pPr>
      <w:r>
        <w:rPr>
          <w:rFonts w:hint="eastAsia"/>
        </w:rPr>
        <w:t>（3）《政府采购非招标采购方式管理办法》（财政部令第74号）</w:t>
      </w:r>
    </w:p>
    <w:p w14:paraId="5EA23287">
      <w:pPr>
        <w:pStyle w:val="33"/>
        <w:spacing w:after="0" w:line="520" w:lineRule="exact"/>
        <w:ind w:firstLine="480" w:firstLineChars="200"/>
      </w:pPr>
      <w:r>
        <w:rPr>
          <w:rFonts w:hint="eastAsia"/>
        </w:rPr>
        <w:t>第五十四条 成交供应商有下列情形之一的，责令限期整改，情节严重的，列入不良行为记录名单，在1至3年内禁止参加政府采购活动，并予以通报：……</w:t>
      </w:r>
    </w:p>
    <w:p w14:paraId="0F794D1F">
      <w:pPr>
        <w:pStyle w:val="33"/>
        <w:spacing w:after="0" w:line="520" w:lineRule="exact"/>
        <w:ind w:firstLine="480" w:firstLineChars="200"/>
        <w:rPr>
          <w:rFonts w:hint="eastAsia" w:ascii="宋体" w:hAnsi="宋体" w:cs="宋体"/>
          <w:szCs w:val="24"/>
        </w:rPr>
      </w:pPr>
      <w:r>
        <w:rPr>
          <w:rFonts w:hint="eastAsia"/>
        </w:rPr>
        <w:t>（二）成交后无正当理由不与采购人签订合同的；……</w:t>
      </w:r>
    </w:p>
    <w:p w14:paraId="3B905D34">
      <w:pPr>
        <w:pStyle w:val="3"/>
        <w:spacing w:before="156" w:beforeLines="50" w:after="156" w:afterLines="50" w:line="520" w:lineRule="exact"/>
        <w:jc w:val="center"/>
        <w:rPr>
          <w:rFonts w:hint="eastAsia" w:ascii="宋体" w:hAnsi="宋体" w:eastAsia="宋体" w:cs="宋体"/>
          <w:sz w:val="24"/>
          <w:szCs w:val="24"/>
        </w:rPr>
      </w:pPr>
      <w:bookmarkStart w:id="25" w:name="_Toc1832"/>
      <w:r>
        <w:rPr>
          <w:rFonts w:hint="eastAsia" w:ascii="宋体" w:hAnsi="宋体" w:eastAsia="宋体" w:cs="宋体"/>
          <w:sz w:val="24"/>
          <w:szCs w:val="24"/>
        </w:rPr>
        <w:t>（九）澄清及变更</w:t>
      </w:r>
      <w:bookmarkEnd w:id="25"/>
    </w:p>
    <w:p w14:paraId="2C545D8C">
      <w:pPr>
        <w:spacing w:line="520" w:lineRule="exact"/>
        <w:ind w:firstLine="480" w:firstLineChars="200"/>
      </w:pPr>
      <w:r>
        <w:rPr>
          <w:rFonts w:hint="eastAsia" w:ascii="宋体" w:hAnsi="宋体"/>
          <w:sz w:val="24"/>
          <w:szCs w:val="24"/>
        </w:rPr>
        <w:t>磋商文件如有澄清及变更，将以网上公告形式发布，请供应商及时关注。</w:t>
      </w:r>
    </w:p>
    <w:p w14:paraId="3B958C8A">
      <w:pPr>
        <w:pStyle w:val="3"/>
        <w:spacing w:before="156" w:beforeLines="50" w:after="156" w:afterLines="50" w:line="520" w:lineRule="exact"/>
        <w:jc w:val="center"/>
        <w:rPr>
          <w:rFonts w:hint="eastAsia" w:ascii="宋体" w:hAnsi="宋体" w:eastAsia="宋体" w:cs="宋体"/>
          <w:sz w:val="24"/>
          <w:szCs w:val="24"/>
        </w:rPr>
      </w:pPr>
      <w:bookmarkStart w:id="26" w:name="_Toc18928"/>
      <w:r>
        <w:rPr>
          <w:rFonts w:hint="eastAsia" w:ascii="宋体" w:hAnsi="宋体" w:eastAsia="宋体" w:cs="宋体"/>
          <w:sz w:val="24"/>
          <w:szCs w:val="24"/>
        </w:rPr>
        <w:t>（十）验收</w:t>
      </w:r>
      <w:bookmarkEnd w:id="26"/>
      <w:r>
        <w:rPr>
          <w:rFonts w:hint="eastAsia" w:ascii="宋体" w:hAnsi="宋体" w:eastAsia="宋体" w:cs="宋体"/>
          <w:sz w:val="24"/>
          <w:szCs w:val="24"/>
        </w:rPr>
        <w:t>与验收</w:t>
      </w:r>
    </w:p>
    <w:p w14:paraId="733D6B50">
      <w:pPr>
        <w:spacing w:line="520" w:lineRule="exact"/>
        <w:ind w:firstLine="480" w:firstLineChars="200"/>
        <w:rPr>
          <w:rFonts w:hint="eastAsia" w:ascii="宋体" w:hAnsi="宋体"/>
          <w:sz w:val="24"/>
          <w:szCs w:val="24"/>
        </w:rPr>
      </w:pPr>
      <w:r>
        <w:rPr>
          <w:rFonts w:hint="eastAsia" w:ascii="宋体" w:hAnsi="宋体"/>
          <w:sz w:val="24"/>
          <w:szCs w:val="24"/>
        </w:rPr>
        <w:t>1、采购人应当在项目完成且收到供应商验收申请后 5 个工作日内组织开展履约验收。</w:t>
      </w:r>
    </w:p>
    <w:p w14:paraId="164ACC75">
      <w:pPr>
        <w:spacing w:line="520" w:lineRule="exact"/>
        <w:ind w:firstLine="480" w:firstLineChars="200"/>
        <w:rPr>
          <w:rFonts w:hint="eastAsia" w:ascii="宋体" w:hAnsi="宋体"/>
          <w:sz w:val="24"/>
          <w:szCs w:val="24"/>
        </w:rPr>
      </w:pPr>
      <w:r>
        <w:rPr>
          <w:rFonts w:hint="eastAsia" w:ascii="宋体" w:hAnsi="宋体"/>
          <w:sz w:val="24"/>
          <w:szCs w:val="24"/>
        </w:rPr>
        <w:t>2、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4E9269AA">
      <w:pPr>
        <w:spacing w:line="520" w:lineRule="exact"/>
        <w:ind w:firstLine="480" w:firstLineChars="200"/>
        <w:rPr>
          <w:rFonts w:hint="eastAsia" w:ascii="宋体" w:hAnsi="宋体"/>
          <w:sz w:val="24"/>
          <w:szCs w:val="24"/>
        </w:rPr>
      </w:pPr>
      <w:r>
        <w:rPr>
          <w:rFonts w:hint="eastAsia" w:ascii="宋体" w:hAnsi="宋体"/>
          <w:sz w:val="24"/>
          <w:szCs w:val="24"/>
        </w:rPr>
        <w:t>3、涉及安全、消防、环保等其他需要由质检或行业主管部门进行验收的项目，必须邀请相关部门或相关专家参与验收。</w:t>
      </w:r>
    </w:p>
    <w:p w14:paraId="45DE8E25">
      <w:pPr>
        <w:pStyle w:val="3"/>
        <w:spacing w:before="156" w:beforeLines="50" w:after="156" w:afterLines="50" w:line="520" w:lineRule="exact"/>
        <w:jc w:val="center"/>
        <w:rPr>
          <w:rFonts w:hint="eastAsia" w:ascii="宋体" w:hAnsi="宋体" w:eastAsia="宋体" w:cs="宋体"/>
          <w:sz w:val="24"/>
          <w:szCs w:val="24"/>
        </w:rPr>
      </w:pPr>
      <w:bookmarkStart w:id="27" w:name="_Toc3680"/>
      <w:r>
        <w:rPr>
          <w:rFonts w:hint="eastAsia" w:ascii="宋体" w:hAnsi="宋体" w:eastAsia="宋体" w:cs="宋体"/>
          <w:sz w:val="24"/>
          <w:szCs w:val="24"/>
        </w:rPr>
        <w:t>（十一）质疑</w:t>
      </w:r>
      <w:bookmarkEnd w:id="27"/>
    </w:p>
    <w:p w14:paraId="05FFFB5C">
      <w:pPr>
        <w:spacing w:line="520" w:lineRule="exact"/>
        <w:ind w:firstLine="480" w:firstLineChars="200"/>
        <w:rPr>
          <w:rFonts w:hint="eastAsia" w:ascii="宋体" w:hAnsi="宋体"/>
          <w:bCs/>
          <w:sz w:val="24"/>
        </w:rPr>
      </w:pPr>
      <w:r>
        <w:rPr>
          <w:rFonts w:hint="eastAsia" w:ascii="宋体" w:hAnsi="宋体"/>
          <w:bCs/>
          <w:sz w:val="24"/>
        </w:rPr>
        <w:t>1、质疑人认为磋商结果使自己的权益受到损害的，可以向采购人及采购代理机构提出质疑。质疑实行实名制，应当有具体的事项及根据，不得进行虚假、恶意质疑，扰乱公共资源交易活动的正常工作秩序。</w:t>
      </w:r>
    </w:p>
    <w:p w14:paraId="485AAAB3">
      <w:pPr>
        <w:spacing w:line="520" w:lineRule="exact"/>
        <w:ind w:firstLine="480" w:firstLineChars="200"/>
        <w:rPr>
          <w:rFonts w:hint="eastAsia" w:ascii="宋体" w:hAnsi="宋体"/>
          <w:bCs/>
          <w:sz w:val="24"/>
        </w:rPr>
      </w:pPr>
      <w:r>
        <w:rPr>
          <w:rFonts w:hint="eastAsia" w:ascii="宋体" w:hAnsi="宋体"/>
          <w:bCs/>
          <w:sz w:val="24"/>
        </w:rPr>
        <w:t xml:space="preserve">2、质疑应在规定时限内提出： </w:t>
      </w:r>
    </w:p>
    <w:p w14:paraId="59536A4B">
      <w:pPr>
        <w:spacing w:line="520" w:lineRule="exact"/>
        <w:ind w:firstLine="480" w:firstLineChars="200"/>
        <w:rPr>
          <w:rFonts w:hint="eastAsia" w:ascii="宋体" w:hAnsi="宋体"/>
          <w:bCs/>
          <w:sz w:val="24"/>
        </w:rPr>
      </w:pPr>
      <w:r>
        <w:rPr>
          <w:rFonts w:hint="eastAsia" w:ascii="宋体" w:hAnsi="宋体"/>
          <w:bCs/>
          <w:sz w:val="24"/>
        </w:rPr>
        <w:t>对政府采购中标结果的质疑，应在中标结果公布之日起七个工作日内提出。</w:t>
      </w:r>
    </w:p>
    <w:p w14:paraId="7021B435">
      <w:pPr>
        <w:spacing w:line="520" w:lineRule="exact"/>
        <w:ind w:firstLine="480" w:firstLineChars="200"/>
        <w:rPr>
          <w:rFonts w:hint="eastAsia" w:ascii="宋体" w:hAnsi="宋体"/>
          <w:bCs/>
          <w:sz w:val="24"/>
        </w:rPr>
      </w:pPr>
      <w:r>
        <w:rPr>
          <w:rFonts w:hint="eastAsia" w:ascii="宋体" w:hAnsi="宋体"/>
          <w:bCs/>
          <w:sz w:val="24"/>
        </w:rPr>
        <w:t>3、质疑应以书面形式实名提出，书面质疑材料应当包括以下内容：</w:t>
      </w:r>
    </w:p>
    <w:p w14:paraId="580B43D9">
      <w:pPr>
        <w:widowControl/>
        <w:spacing w:line="520" w:lineRule="exact"/>
        <w:ind w:firstLine="480" w:firstLineChars="200"/>
        <w:jc w:val="left"/>
        <w:rPr>
          <w:rFonts w:hint="eastAsia" w:ascii="宋体" w:hAnsi="宋体"/>
          <w:bCs/>
          <w:sz w:val="24"/>
        </w:rPr>
      </w:pPr>
      <w:r>
        <w:rPr>
          <w:rFonts w:hint="eastAsia" w:ascii="宋体" w:hAnsi="宋体"/>
          <w:bCs/>
          <w:sz w:val="24"/>
        </w:rPr>
        <w:t>3.1质疑人的名称、地址、有效联系方式；</w:t>
      </w:r>
    </w:p>
    <w:p w14:paraId="4336B991">
      <w:pPr>
        <w:widowControl/>
        <w:spacing w:line="520" w:lineRule="exact"/>
        <w:ind w:firstLine="480" w:firstLineChars="200"/>
        <w:jc w:val="left"/>
        <w:rPr>
          <w:rFonts w:hint="eastAsia" w:ascii="宋体" w:hAnsi="宋体"/>
          <w:bCs/>
          <w:sz w:val="24"/>
        </w:rPr>
      </w:pPr>
      <w:r>
        <w:rPr>
          <w:rFonts w:hint="eastAsia" w:ascii="宋体" w:hAnsi="宋体"/>
          <w:bCs/>
          <w:sz w:val="24"/>
        </w:rPr>
        <w:t>3.2项目名称、项目编号、包别号（如有）；</w:t>
      </w:r>
    </w:p>
    <w:p w14:paraId="2579D26F">
      <w:pPr>
        <w:widowControl/>
        <w:spacing w:line="520" w:lineRule="exact"/>
        <w:ind w:firstLine="480" w:firstLineChars="200"/>
        <w:jc w:val="left"/>
        <w:rPr>
          <w:rFonts w:hint="eastAsia" w:ascii="宋体" w:hAnsi="宋体"/>
          <w:bCs/>
          <w:sz w:val="24"/>
        </w:rPr>
      </w:pPr>
      <w:r>
        <w:rPr>
          <w:rFonts w:hint="eastAsia" w:ascii="宋体" w:hAnsi="宋体"/>
          <w:bCs/>
          <w:sz w:val="24"/>
        </w:rPr>
        <w:t>3.3被质疑人名称；</w:t>
      </w:r>
    </w:p>
    <w:p w14:paraId="4D8AAF3C">
      <w:pPr>
        <w:widowControl/>
        <w:spacing w:line="520" w:lineRule="exact"/>
        <w:ind w:firstLine="480" w:firstLineChars="200"/>
        <w:jc w:val="left"/>
        <w:rPr>
          <w:rFonts w:hint="eastAsia" w:ascii="宋体" w:hAnsi="宋体"/>
          <w:bCs/>
          <w:sz w:val="24"/>
        </w:rPr>
      </w:pPr>
      <w:r>
        <w:rPr>
          <w:rFonts w:hint="eastAsia" w:ascii="宋体" w:hAnsi="宋体"/>
          <w:bCs/>
          <w:sz w:val="24"/>
        </w:rPr>
        <w:t>3.4具体的质疑事项、基本事实及必要的证明材料；</w:t>
      </w:r>
    </w:p>
    <w:p w14:paraId="5C717281">
      <w:pPr>
        <w:widowControl/>
        <w:spacing w:line="520" w:lineRule="exact"/>
        <w:ind w:firstLine="480" w:firstLineChars="200"/>
        <w:jc w:val="left"/>
        <w:rPr>
          <w:rFonts w:hint="eastAsia" w:ascii="宋体" w:hAnsi="宋体"/>
          <w:bCs/>
          <w:sz w:val="24"/>
        </w:rPr>
      </w:pPr>
      <w:r>
        <w:rPr>
          <w:rFonts w:hint="eastAsia" w:ascii="宋体" w:hAnsi="宋体"/>
          <w:bCs/>
          <w:sz w:val="24"/>
        </w:rPr>
        <w:t>3.5明确的请求及主张；</w:t>
      </w:r>
    </w:p>
    <w:p w14:paraId="07429350">
      <w:pPr>
        <w:widowControl/>
        <w:spacing w:line="520" w:lineRule="exact"/>
        <w:ind w:firstLine="480" w:firstLineChars="200"/>
        <w:jc w:val="left"/>
        <w:rPr>
          <w:rFonts w:hint="eastAsia" w:ascii="宋体" w:hAnsi="宋体"/>
          <w:bCs/>
          <w:sz w:val="24"/>
        </w:rPr>
      </w:pPr>
      <w:r>
        <w:rPr>
          <w:rFonts w:hint="eastAsia" w:ascii="宋体" w:hAnsi="宋体"/>
          <w:bCs/>
          <w:sz w:val="24"/>
        </w:rPr>
        <w:t>3.6提起质疑的日期。</w:t>
      </w:r>
    </w:p>
    <w:p w14:paraId="201A0C60">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质疑人为法人或者其他组织的，应当由法定代表人或其委托代理人（需有委托授权书）签字并加盖公章。</w:t>
      </w:r>
    </w:p>
    <w:p w14:paraId="22598E14">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质疑人需要修改、补充质疑材料的，应当在质疑期内提交修改或补充材料。</w:t>
      </w:r>
    </w:p>
    <w:p w14:paraId="60AC4884">
      <w:pPr>
        <w:spacing w:line="520" w:lineRule="exact"/>
        <w:ind w:firstLine="480" w:firstLineChars="200"/>
        <w:rPr>
          <w:rFonts w:hint="eastAsia" w:ascii="宋体" w:hAnsi="宋体"/>
          <w:bCs/>
          <w:sz w:val="24"/>
          <w:szCs w:val="24"/>
        </w:rPr>
      </w:pPr>
      <w:r>
        <w:rPr>
          <w:rFonts w:hint="eastAsia" w:ascii="宋体" w:hAnsi="宋体"/>
          <w:bCs/>
          <w:sz w:val="24"/>
          <w:szCs w:val="24"/>
        </w:rPr>
        <w:t>4、有下列情形之一的，不予受理：</w:t>
      </w:r>
    </w:p>
    <w:p w14:paraId="4C66D315">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4.1提起质疑的主体不是参与该政府采购项目活动的供应商；</w:t>
      </w:r>
    </w:p>
    <w:p w14:paraId="1FBCB262">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4.2提起质疑的时间超过规定时限的；</w:t>
      </w:r>
    </w:p>
    <w:p w14:paraId="251426B4">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4.3质疑材料不完整的；</w:t>
      </w:r>
    </w:p>
    <w:p w14:paraId="111D9DB6">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4.4质疑事项含有主观猜测等内容且未提供有效线索、难以查证的；</w:t>
      </w:r>
    </w:p>
    <w:p w14:paraId="38380C2F">
      <w:pPr>
        <w:widowControl/>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4.5对其他投标供应商的投标文件详细内容质疑，无法提供合法来源渠道的；</w:t>
      </w:r>
    </w:p>
    <w:p w14:paraId="59384256">
      <w:pPr>
        <w:widowControl/>
        <w:spacing w:line="520" w:lineRule="exact"/>
        <w:ind w:firstLine="480" w:firstLineChars="200"/>
        <w:jc w:val="left"/>
        <w:rPr>
          <w:rFonts w:hint="eastAsia" w:ascii="仿宋_GB2312" w:hAnsi="宋体" w:eastAsia="仿宋_GB2312" w:cs="宋体"/>
          <w:kern w:val="0"/>
          <w:sz w:val="24"/>
          <w:szCs w:val="24"/>
        </w:rPr>
      </w:pPr>
      <w:r>
        <w:rPr>
          <w:rFonts w:hint="eastAsia" w:ascii="宋体" w:hAnsi="宋体" w:cs="宋体"/>
          <w:kern w:val="0"/>
          <w:sz w:val="24"/>
          <w:szCs w:val="24"/>
        </w:rPr>
        <w:t>4.6质疑事项已进入投诉处理、行政复议或行政诉讼程序的。</w:t>
      </w:r>
    </w:p>
    <w:p w14:paraId="5E55C039">
      <w:pPr>
        <w:spacing w:line="520" w:lineRule="exact"/>
        <w:ind w:firstLine="480" w:firstLineChars="200"/>
        <w:rPr>
          <w:rFonts w:hint="eastAsia" w:ascii="宋体" w:hAnsi="宋体"/>
          <w:bCs/>
          <w:sz w:val="24"/>
        </w:rPr>
      </w:pPr>
      <w:r>
        <w:rPr>
          <w:rFonts w:hint="eastAsia" w:ascii="宋体" w:hAnsi="宋体"/>
          <w:bCs/>
          <w:sz w:val="24"/>
        </w:rPr>
        <w:t>5、经审查符合质疑条件的，自收到质疑之日起即为受理。采购人及采购代理机构将在质疑受理后7个工作日内作出答复或相关处理决定，并以书面形式通知质疑人，答复的内容不得涉及商业秘密。</w:t>
      </w:r>
    </w:p>
    <w:p w14:paraId="1ABC2287">
      <w:pPr>
        <w:spacing w:line="520" w:lineRule="exact"/>
        <w:ind w:firstLine="480" w:firstLineChars="200"/>
        <w:rPr>
          <w:rFonts w:hint="eastAsia" w:ascii="宋体" w:hAnsi="宋体"/>
          <w:bCs/>
          <w:sz w:val="24"/>
        </w:rPr>
      </w:pPr>
      <w:r>
        <w:rPr>
          <w:rFonts w:hint="eastAsia" w:ascii="宋体" w:hAnsi="宋体"/>
          <w:bCs/>
          <w:sz w:val="24"/>
        </w:rPr>
        <w:t>6、质疑人在答复期满前撤回质疑的，应由法定代表人或授权代表人签字确认，即终止质疑处理程序。质疑人不得以同一理由再次提出质疑。</w:t>
      </w:r>
    </w:p>
    <w:p w14:paraId="3E854406">
      <w:pPr>
        <w:spacing w:line="520" w:lineRule="exact"/>
        <w:ind w:firstLine="480" w:firstLineChars="200"/>
        <w:rPr>
          <w:rFonts w:hint="eastAsia" w:ascii="宋体" w:hAnsi="宋体"/>
          <w:bCs/>
          <w:sz w:val="24"/>
        </w:rPr>
      </w:pPr>
      <w:r>
        <w:rPr>
          <w:rFonts w:hint="eastAsia" w:ascii="宋体" w:hAnsi="宋体"/>
          <w:bCs/>
          <w:sz w:val="24"/>
        </w:rPr>
        <w:t>质疑人对质疑答复不满意或采购人及采购代理机构未在规定时间内做出答复的，可以在规定期限内向六安市公共资源交易监督管理局提起投诉。</w:t>
      </w:r>
    </w:p>
    <w:p w14:paraId="198F6FC0">
      <w:pPr>
        <w:spacing w:line="520" w:lineRule="exact"/>
        <w:ind w:firstLine="480" w:firstLineChars="200"/>
        <w:rPr>
          <w:rFonts w:hint="eastAsia" w:ascii="宋体" w:hAnsi="宋体"/>
          <w:bCs/>
          <w:sz w:val="24"/>
        </w:rPr>
      </w:pPr>
      <w:r>
        <w:rPr>
          <w:rFonts w:hint="eastAsia" w:ascii="宋体" w:hAnsi="宋体"/>
          <w:bCs/>
          <w:sz w:val="24"/>
        </w:rPr>
        <w:t>质疑人应在答复期满后十五个工作日内提起投诉。</w:t>
      </w:r>
    </w:p>
    <w:p w14:paraId="2EBEDCDC">
      <w:pPr>
        <w:pStyle w:val="33"/>
        <w:spacing w:line="560" w:lineRule="exact"/>
        <w:rPr>
          <w:rFonts w:hint="eastAsia" w:ascii="宋体" w:hAnsi="宋体"/>
          <w:bCs/>
          <w:szCs w:val="24"/>
        </w:rPr>
      </w:pPr>
      <w:r>
        <w:rPr>
          <w:rFonts w:hint="eastAsia" w:ascii="宋体" w:hAnsi="宋体"/>
          <w:bCs/>
        </w:rPr>
        <w:t>7、</w:t>
      </w:r>
      <w:bookmarkStart w:id="28" w:name="_Toc216158630"/>
      <w:r>
        <w:rPr>
          <w:rFonts w:hint="eastAsia" w:ascii="宋体" w:hAnsi="宋体"/>
          <w:bCs/>
          <w:szCs w:val="24"/>
        </w:rPr>
        <w:t>投诉人在全国范围12个月内三次以上投诉查无实据的，由财政部门列入不良行为记录名单。</w:t>
      </w:r>
    </w:p>
    <w:p w14:paraId="6B2BC208">
      <w:pPr>
        <w:pStyle w:val="33"/>
        <w:spacing w:line="560" w:lineRule="exact"/>
        <w:rPr>
          <w:rFonts w:hint="eastAsia" w:ascii="宋体" w:hAnsi="宋体"/>
          <w:bCs/>
          <w:szCs w:val="24"/>
        </w:rPr>
      </w:pPr>
      <w:r>
        <w:rPr>
          <w:rFonts w:hint="eastAsia" w:ascii="宋体" w:hAnsi="宋体"/>
          <w:bCs/>
          <w:szCs w:val="24"/>
        </w:rPr>
        <w:t>投诉人有下列行为之一的，属于虚假、恶意投诉，由财政部门列入不良行为记录名单，禁止其1至3年内参加政府采购活动：</w:t>
      </w:r>
    </w:p>
    <w:p w14:paraId="08BF8C25">
      <w:pPr>
        <w:pStyle w:val="33"/>
        <w:spacing w:line="360" w:lineRule="auto"/>
        <w:rPr>
          <w:rFonts w:hint="eastAsia" w:ascii="宋体" w:hAnsi="宋体"/>
          <w:bCs/>
          <w:szCs w:val="24"/>
        </w:rPr>
      </w:pPr>
      <w:r>
        <w:rPr>
          <w:rFonts w:hint="eastAsia" w:ascii="宋体" w:hAnsi="宋体"/>
          <w:bCs/>
          <w:szCs w:val="24"/>
        </w:rPr>
        <w:t>（一）捏造事实;</w:t>
      </w:r>
    </w:p>
    <w:p w14:paraId="377015D3">
      <w:pPr>
        <w:pStyle w:val="33"/>
        <w:spacing w:line="360" w:lineRule="auto"/>
        <w:rPr>
          <w:rFonts w:hint="eastAsia" w:ascii="宋体" w:hAnsi="宋体"/>
          <w:bCs/>
          <w:szCs w:val="24"/>
        </w:rPr>
      </w:pPr>
      <w:r>
        <w:rPr>
          <w:rFonts w:hint="eastAsia" w:ascii="宋体" w:hAnsi="宋体"/>
          <w:bCs/>
          <w:szCs w:val="24"/>
        </w:rPr>
        <w:t>（二）提供虚假材料;</w:t>
      </w:r>
    </w:p>
    <w:p w14:paraId="620203D6">
      <w:pPr>
        <w:pStyle w:val="33"/>
        <w:spacing w:line="360" w:lineRule="auto"/>
      </w:pPr>
      <w:r>
        <w:rPr>
          <w:rFonts w:hint="eastAsia" w:ascii="宋体" w:hAnsi="宋体"/>
          <w:bCs/>
          <w:szCs w:val="24"/>
        </w:rPr>
        <w:t>（三）以非法手段取得证明材料。证据来源的合法性存在明显疑问，投诉人无法证明其取得方式合法的，视为以非法手段</w:t>
      </w:r>
      <w:r>
        <w:rPr>
          <w:rFonts w:hint="eastAsia" w:ascii="宋体" w:hAnsi="宋体"/>
          <w:bCs/>
          <w:color w:val="auto"/>
          <w:szCs w:val="24"/>
        </w:rPr>
        <w:t>取得证明材料。</w:t>
      </w:r>
      <w:bookmarkStart w:id="29" w:name="_Toc22378"/>
    </w:p>
    <w:p w14:paraId="2F59AB69">
      <w:pPr>
        <w:pStyle w:val="3"/>
        <w:spacing w:before="0" w:after="0" w:line="560" w:lineRule="exact"/>
        <w:jc w:val="center"/>
        <w:rPr>
          <w:rFonts w:hint="eastAsia" w:ascii="宋体" w:hAnsi="宋体" w:eastAsia="宋体" w:cs="宋体"/>
          <w:sz w:val="28"/>
          <w:szCs w:val="28"/>
        </w:rPr>
      </w:pPr>
      <w:r>
        <w:rPr>
          <w:rFonts w:hint="eastAsia" w:ascii="宋体" w:hAnsi="宋体" w:eastAsia="宋体" w:cs="宋体"/>
          <w:sz w:val="28"/>
          <w:szCs w:val="28"/>
        </w:rPr>
        <w:t>二、采购合同</w:t>
      </w:r>
      <w:bookmarkEnd w:id="29"/>
    </w:p>
    <w:bookmarkEnd w:id="28"/>
    <w:p w14:paraId="1E11AE78">
      <w:pPr>
        <w:spacing w:line="253" w:lineRule="auto"/>
        <w:jc w:val="center"/>
      </w:pPr>
      <w:bookmarkStart w:id="30" w:name="_Toc363199273"/>
      <w:r>
        <w:rPr>
          <w:rFonts w:hint="eastAsia"/>
        </w:rPr>
        <w:t>（甲乙双方可自行拟定）</w:t>
      </w:r>
    </w:p>
    <w:p w14:paraId="629BD069">
      <w:pPr>
        <w:pStyle w:val="7"/>
        <w:ind w:left="0" w:leftChars="0" w:firstLine="0" w:firstLineChars="0"/>
      </w:pPr>
      <w:bookmarkStart w:id="31" w:name="_Hlk171948312"/>
      <w:bookmarkStart w:id="32" w:name="_Toc17199"/>
      <w:r>
        <w:rPr>
          <w:rFonts w:hint="eastAsia" w:ascii="宋体" w:hAnsi="宋体" w:cs="宋体"/>
          <w:b/>
          <w:bCs/>
          <w:kern w:val="0"/>
          <w:sz w:val="24"/>
          <w:szCs w:val="24"/>
        </w:rPr>
        <w:t xml:space="preserve"> </w:t>
      </w:r>
      <w:bookmarkEnd w:id="31"/>
    </w:p>
    <w:p w14:paraId="1F800EC0">
      <w:pPr>
        <w:pStyle w:val="3"/>
        <w:numPr>
          <w:ilvl w:val="0"/>
          <w:numId w:val="3"/>
        </w:numPr>
        <w:spacing w:before="0" w:after="0" w:line="560" w:lineRule="exact"/>
        <w:jc w:val="center"/>
        <w:rPr>
          <w:rFonts w:hint="eastAsia" w:ascii="宋体" w:hAnsi="宋体" w:eastAsia="宋体" w:cs="宋体"/>
          <w:sz w:val="28"/>
          <w:szCs w:val="28"/>
        </w:rPr>
      </w:pPr>
      <w:r>
        <w:rPr>
          <w:rFonts w:hint="eastAsia" w:ascii="宋体" w:hAnsi="宋体" w:eastAsia="宋体" w:cs="宋体"/>
          <w:sz w:val="28"/>
          <w:szCs w:val="28"/>
        </w:rPr>
        <w:t>采购需求</w:t>
      </w:r>
      <w:bookmarkEnd w:id="32"/>
    </w:p>
    <w:bookmarkEnd w:id="30"/>
    <w:p w14:paraId="5FD0341E">
      <w:pPr>
        <w:pStyle w:val="33"/>
        <w:spacing w:line="560" w:lineRule="exact"/>
        <w:rPr>
          <w:rFonts w:hint="default" w:ascii="宋体" w:hAnsi="宋体"/>
          <w:bCs/>
          <w:szCs w:val="24"/>
          <w:lang w:val="en-US" w:eastAsia="zh-CN"/>
        </w:rPr>
      </w:pPr>
      <w:bookmarkStart w:id="33" w:name="_Toc19815"/>
      <w:bookmarkStart w:id="34" w:name="_Toc21831"/>
      <w:bookmarkStart w:id="35" w:name="_Toc25911"/>
      <w:r>
        <w:rPr>
          <w:rFonts w:hint="default" w:ascii="宋体" w:hAnsi="宋体"/>
          <w:bCs/>
          <w:szCs w:val="24"/>
          <w:lang w:val="en-US" w:eastAsia="zh-CN"/>
        </w:rPr>
        <w:t>1、检验项目：全谱维生素类</w:t>
      </w:r>
      <w:r>
        <w:rPr>
          <w:rFonts w:hint="eastAsia" w:ascii="宋体" w:hAnsi="宋体"/>
          <w:bCs/>
          <w:szCs w:val="24"/>
          <w:lang w:val="en-US" w:eastAsia="zh-CN"/>
        </w:rPr>
        <w:t>，</w:t>
      </w:r>
      <w:r>
        <w:rPr>
          <w:rFonts w:hint="default" w:ascii="宋体" w:hAnsi="宋体"/>
          <w:bCs/>
          <w:szCs w:val="24"/>
          <w:lang w:val="en-US" w:eastAsia="zh-CN"/>
        </w:rPr>
        <w:t>为了确保标本质量安全保证，能按规定时间上门收取标本；有专业标本接收专员和专业标本配送设备能直接从我院检验科至检验单位实验室收取标本，无缝对接。</w:t>
      </w:r>
    </w:p>
    <w:p w14:paraId="1B1C9D5D">
      <w:pPr>
        <w:pStyle w:val="33"/>
        <w:spacing w:line="560" w:lineRule="exact"/>
        <w:rPr>
          <w:rFonts w:hint="default" w:ascii="宋体" w:hAnsi="宋体"/>
          <w:bCs/>
          <w:szCs w:val="24"/>
          <w:lang w:val="en-US" w:eastAsia="zh-CN"/>
        </w:rPr>
      </w:pPr>
      <w:r>
        <w:rPr>
          <w:rFonts w:hint="eastAsia" w:ascii="宋体" w:hAnsi="宋体"/>
          <w:bCs/>
          <w:szCs w:val="24"/>
          <w:lang w:val="en-US" w:eastAsia="zh-CN"/>
        </w:rPr>
        <w:t>2、收费基准价执行医院收费价，动态调整。</w:t>
      </w:r>
    </w:p>
    <w:p w14:paraId="4728A373">
      <w:pPr>
        <w:pStyle w:val="11"/>
        <w:spacing w:before="68" w:line="220" w:lineRule="auto"/>
        <w:jc w:val="center"/>
        <w:outlineLvl w:val="0"/>
        <w:rPr>
          <w:rFonts w:hint="eastAsia" w:ascii="仿宋" w:hAnsi="仿宋" w:eastAsia="仿宋" w:cs="仿宋"/>
        </w:rPr>
      </w:pPr>
      <w:r>
        <w:rPr>
          <w:rFonts w:hint="eastAsia" w:ascii="仿宋" w:hAnsi="仿宋" w:eastAsia="仿宋" w:cs="仿宋"/>
          <w:b/>
          <w:bCs/>
          <w:spacing w:val="-5"/>
        </w:rPr>
        <w:t>维生素</w:t>
      </w:r>
      <w:r>
        <w:rPr>
          <w:rFonts w:hint="eastAsia" w:ascii="仿宋" w:hAnsi="仿宋" w:eastAsia="仿宋" w:cs="仿宋"/>
          <w:spacing w:val="-23"/>
        </w:rPr>
        <w:t xml:space="preserve"> </w:t>
      </w:r>
      <w:r>
        <w:rPr>
          <w:rFonts w:hint="eastAsia" w:ascii="仿宋" w:hAnsi="仿宋" w:eastAsia="仿宋" w:cs="仿宋"/>
          <w:b/>
          <w:bCs/>
          <w:spacing w:val="-5"/>
        </w:rPr>
        <w:t>1</w:t>
      </w:r>
      <w:r>
        <w:rPr>
          <w:rFonts w:hint="eastAsia" w:ascii="仿宋" w:hAnsi="仿宋" w:eastAsia="仿宋" w:cs="仿宋"/>
          <w:b/>
          <w:bCs/>
          <w:spacing w:val="-5"/>
          <w:lang w:val="en-US" w:eastAsia="zh-CN"/>
        </w:rPr>
        <w:t>2</w:t>
      </w:r>
      <w:r>
        <w:rPr>
          <w:rFonts w:hint="eastAsia" w:ascii="仿宋" w:hAnsi="仿宋" w:eastAsia="仿宋" w:cs="仿宋"/>
          <w:b/>
          <w:bCs/>
          <w:spacing w:val="-5"/>
        </w:rPr>
        <w:t>项</w:t>
      </w:r>
    </w:p>
    <w:tbl>
      <w:tblPr>
        <w:tblStyle w:val="100"/>
        <w:tblW w:w="9068" w:type="dxa"/>
        <w:tblInd w:w="-4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2948"/>
        <w:gridCol w:w="1382"/>
        <w:gridCol w:w="2498"/>
        <w:gridCol w:w="1448"/>
      </w:tblGrid>
      <w:tr w14:paraId="63D5C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92" w:type="dxa"/>
            <w:noWrap w:val="0"/>
            <w:vAlign w:val="center"/>
          </w:tcPr>
          <w:p w14:paraId="63C0EC93">
            <w:pPr>
              <w:pStyle w:val="104"/>
              <w:spacing w:before="55" w:line="222" w:lineRule="auto"/>
              <w:jc w:val="center"/>
              <w:rPr>
                <w:rFonts w:hint="eastAsia" w:ascii="仿宋" w:hAnsi="仿宋" w:eastAsia="仿宋" w:cs="仿宋"/>
              </w:rPr>
            </w:pPr>
            <w:r>
              <w:rPr>
                <w:rFonts w:hint="eastAsia" w:ascii="仿宋" w:hAnsi="仿宋" w:eastAsia="仿宋" w:cs="仿宋"/>
                <w:spacing w:val="-2"/>
              </w:rPr>
              <w:t>序号</w:t>
            </w:r>
          </w:p>
        </w:tc>
        <w:tc>
          <w:tcPr>
            <w:tcW w:w="2948" w:type="dxa"/>
            <w:noWrap w:val="0"/>
            <w:vAlign w:val="center"/>
          </w:tcPr>
          <w:p w14:paraId="5FB53162">
            <w:pPr>
              <w:pStyle w:val="104"/>
              <w:spacing w:before="55" w:line="221" w:lineRule="auto"/>
              <w:jc w:val="center"/>
              <w:rPr>
                <w:rFonts w:hint="eastAsia" w:ascii="仿宋" w:hAnsi="仿宋" w:eastAsia="仿宋" w:cs="仿宋"/>
              </w:rPr>
            </w:pPr>
            <w:r>
              <w:rPr>
                <w:rFonts w:hint="eastAsia" w:ascii="仿宋" w:hAnsi="仿宋" w:eastAsia="仿宋" w:cs="仿宋"/>
                <w:spacing w:val="-1"/>
              </w:rPr>
              <w:t>检测指标名称</w:t>
            </w:r>
          </w:p>
        </w:tc>
        <w:tc>
          <w:tcPr>
            <w:tcW w:w="1382" w:type="dxa"/>
            <w:noWrap w:val="0"/>
            <w:vAlign w:val="center"/>
          </w:tcPr>
          <w:p w14:paraId="6333E505">
            <w:pPr>
              <w:pStyle w:val="104"/>
              <w:spacing w:before="55" w:line="221" w:lineRule="auto"/>
              <w:jc w:val="center"/>
              <w:rPr>
                <w:rFonts w:hint="eastAsia" w:ascii="仿宋" w:hAnsi="仿宋" w:eastAsia="仿宋" w:cs="仿宋"/>
              </w:rPr>
            </w:pPr>
            <w:r>
              <w:rPr>
                <w:rFonts w:hint="eastAsia" w:ascii="仿宋" w:hAnsi="仿宋" w:eastAsia="仿宋" w:cs="仿宋"/>
                <w:spacing w:val="-3"/>
              </w:rPr>
              <w:t>项目编码</w:t>
            </w:r>
          </w:p>
        </w:tc>
        <w:tc>
          <w:tcPr>
            <w:tcW w:w="2498" w:type="dxa"/>
            <w:noWrap w:val="0"/>
            <w:vAlign w:val="center"/>
          </w:tcPr>
          <w:p w14:paraId="458400FF">
            <w:pPr>
              <w:pStyle w:val="104"/>
              <w:spacing w:before="56" w:line="221" w:lineRule="auto"/>
              <w:jc w:val="center"/>
              <w:rPr>
                <w:rFonts w:hint="eastAsia" w:ascii="仿宋" w:hAnsi="仿宋" w:eastAsia="仿宋" w:cs="仿宋"/>
              </w:rPr>
            </w:pPr>
            <w:r>
              <w:rPr>
                <w:rFonts w:hint="eastAsia" w:ascii="仿宋" w:hAnsi="仿宋" w:eastAsia="仿宋" w:cs="仿宋"/>
                <w:spacing w:val="-3"/>
              </w:rPr>
              <w:t>项目名称</w:t>
            </w:r>
          </w:p>
        </w:tc>
        <w:tc>
          <w:tcPr>
            <w:tcW w:w="1448" w:type="dxa"/>
            <w:noWrap w:val="0"/>
            <w:vAlign w:val="center"/>
          </w:tcPr>
          <w:p w14:paraId="04C7C0F7">
            <w:pPr>
              <w:pStyle w:val="104"/>
              <w:spacing w:before="55" w:line="221" w:lineRule="auto"/>
              <w:jc w:val="center"/>
              <w:rPr>
                <w:rFonts w:hint="eastAsia" w:ascii="仿宋" w:hAnsi="仿宋" w:eastAsia="仿宋" w:cs="仿宋"/>
              </w:rPr>
            </w:pPr>
            <w:r>
              <w:rPr>
                <w:rFonts w:hint="eastAsia" w:ascii="仿宋" w:hAnsi="仿宋" w:eastAsia="仿宋" w:cs="仿宋"/>
                <w:spacing w:val="-4"/>
              </w:rPr>
              <w:t>收费标准</w:t>
            </w:r>
          </w:p>
        </w:tc>
      </w:tr>
      <w:tr w14:paraId="23622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92" w:type="dxa"/>
            <w:noWrap w:val="0"/>
            <w:vAlign w:val="center"/>
          </w:tcPr>
          <w:p w14:paraId="4D7E2118">
            <w:pPr>
              <w:pStyle w:val="104"/>
              <w:keepNext w:val="0"/>
              <w:keepLines w:val="0"/>
              <w:pageBreakBefore w:val="0"/>
              <w:widowControl w:val="0"/>
              <w:kinsoku/>
              <w:wordWrap/>
              <w:overflowPunct/>
              <w:topLinePunct w:val="0"/>
              <w:autoSpaceDE/>
              <w:autoSpaceDN/>
              <w:bidi w:val="0"/>
              <w:adjustRightInd/>
              <w:snapToGrid/>
              <w:spacing w:line="183" w:lineRule="auto"/>
              <w:ind w:left="0"/>
              <w:jc w:val="center"/>
              <w:textAlignment w:val="auto"/>
              <w:rPr>
                <w:rFonts w:hint="eastAsia" w:ascii="仿宋" w:hAnsi="仿宋" w:eastAsia="仿宋" w:cs="仿宋"/>
              </w:rPr>
            </w:pPr>
            <w:r>
              <w:rPr>
                <w:rFonts w:hint="eastAsia" w:ascii="仿宋" w:hAnsi="仿宋" w:eastAsia="仿宋" w:cs="仿宋"/>
              </w:rPr>
              <w:t>1</w:t>
            </w:r>
          </w:p>
        </w:tc>
        <w:tc>
          <w:tcPr>
            <w:tcW w:w="2948" w:type="dxa"/>
            <w:noWrap w:val="0"/>
            <w:vAlign w:val="center"/>
          </w:tcPr>
          <w:p w14:paraId="45EBF94E">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3"/>
              </w:rPr>
              <w:t>维生素</w:t>
            </w:r>
            <w:r>
              <w:rPr>
                <w:rFonts w:hint="eastAsia" w:ascii="仿宋" w:hAnsi="仿宋" w:eastAsia="仿宋" w:cs="仿宋"/>
                <w:spacing w:val="-50"/>
              </w:rPr>
              <w:t xml:space="preserve"> </w:t>
            </w:r>
            <w:r>
              <w:rPr>
                <w:rFonts w:hint="eastAsia" w:ascii="仿宋" w:hAnsi="仿宋" w:eastAsia="仿宋" w:cs="仿宋"/>
                <w:spacing w:val="-3"/>
              </w:rPr>
              <w:t>A</w:t>
            </w:r>
          </w:p>
        </w:tc>
        <w:tc>
          <w:tcPr>
            <w:tcW w:w="1382" w:type="dxa"/>
            <w:noWrap w:val="0"/>
            <w:vAlign w:val="center"/>
          </w:tcPr>
          <w:p w14:paraId="0701C065">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1CA0B46D">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024A4F2E">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default" w:ascii="仿宋" w:hAnsi="仿宋" w:eastAsia="仿宋" w:cs="仿宋"/>
                <w:lang w:val="en-US" w:eastAsia="zh-CN"/>
              </w:rPr>
            </w:pPr>
            <w:r>
              <w:rPr>
                <w:rFonts w:hint="eastAsia" w:ascii="仿宋" w:hAnsi="仿宋" w:eastAsia="仿宋" w:cs="仿宋"/>
                <w:spacing w:val="-2"/>
                <w:lang w:val="en-US" w:eastAsia="zh-CN"/>
              </w:rPr>
              <w:t>27</w:t>
            </w:r>
          </w:p>
        </w:tc>
      </w:tr>
      <w:tr w14:paraId="32506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92" w:type="dxa"/>
            <w:noWrap w:val="0"/>
            <w:vAlign w:val="center"/>
          </w:tcPr>
          <w:p w14:paraId="7AEA3194">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rPr>
              <w:t>2</w:t>
            </w:r>
          </w:p>
        </w:tc>
        <w:tc>
          <w:tcPr>
            <w:tcW w:w="2948" w:type="dxa"/>
            <w:noWrap w:val="0"/>
            <w:vAlign w:val="center"/>
          </w:tcPr>
          <w:p w14:paraId="70568A32">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sz w:val="11"/>
                <w:szCs w:val="11"/>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B</w:t>
            </w:r>
            <w:r>
              <w:rPr>
                <w:rFonts w:hint="eastAsia" w:ascii="仿宋" w:hAnsi="仿宋" w:eastAsia="仿宋" w:cs="仿宋"/>
                <w:spacing w:val="-3"/>
                <w:sz w:val="11"/>
                <w:szCs w:val="11"/>
              </w:rPr>
              <w:t>1</w:t>
            </w:r>
          </w:p>
        </w:tc>
        <w:tc>
          <w:tcPr>
            <w:tcW w:w="1382" w:type="dxa"/>
            <w:noWrap w:val="0"/>
            <w:vAlign w:val="center"/>
          </w:tcPr>
          <w:p w14:paraId="2EF691C2">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176E6785">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5ADF7CC7">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default" w:ascii="仿宋" w:hAnsi="仿宋" w:eastAsia="仿宋" w:cs="仿宋"/>
                <w:lang w:val="en-US" w:eastAsia="zh-CN"/>
              </w:rPr>
            </w:pPr>
            <w:r>
              <w:rPr>
                <w:rFonts w:hint="eastAsia" w:ascii="仿宋" w:hAnsi="仿宋" w:eastAsia="仿宋" w:cs="仿宋"/>
                <w:spacing w:val="-2"/>
                <w:lang w:val="en-US" w:eastAsia="zh-CN"/>
              </w:rPr>
              <w:t>27</w:t>
            </w:r>
          </w:p>
        </w:tc>
      </w:tr>
      <w:tr w14:paraId="0DAF0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92" w:type="dxa"/>
            <w:noWrap w:val="0"/>
            <w:vAlign w:val="center"/>
          </w:tcPr>
          <w:p w14:paraId="22069041">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rPr>
              <w:t>3</w:t>
            </w:r>
          </w:p>
        </w:tc>
        <w:tc>
          <w:tcPr>
            <w:tcW w:w="2948" w:type="dxa"/>
            <w:noWrap w:val="0"/>
            <w:vAlign w:val="center"/>
          </w:tcPr>
          <w:p w14:paraId="4C33E3D3">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sz w:val="11"/>
                <w:szCs w:val="11"/>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B</w:t>
            </w:r>
            <w:r>
              <w:rPr>
                <w:rFonts w:hint="eastAsia" w:ascii="仿宋" w:hAnsi="仿宋" w:eastAsia="仿宋" w:cs="仿宋"/>
                <w:spacing w:val="-3"/>
                <w:sz w:val="11"/>
                <w:szCs w:val="11"/>
              </w:rPr>
              <w:t>2</w:t>
            </w:r>
          </w:p>
        </w:tc>
        <w:tc>
          <w:tcPr>
            <w:tcW w:w="1382" w:type="dxa"/>
            <w:noWrap w:val="0"/>
            <w:vAlign w:val="center"/>
          </w:tcPr>
          <w:p w14:paraId="5D135819">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2FF42E55">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6935C2A9">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2AB55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92" w:type="dxa"/>
            <w:noWrap w:val="0"/>
            <w:vAlign w:val="center"/>
          </w:tcPr>
          <w:p w14:paraId="2C95D1CA">
            <w:pPr>
              <w:pStyle w:val="104"/>
              <w:keepNext w:val="0"/>
              <w:keepLines w:val="0"/>
              <w:pageBreakBefore w:val="0"/>
              <w:widowControl w:val="0"/>
              <w:kinsoku/>
              <w:wordWrap/>
              <w:overflowPunct/>
              <w:topLinePunct w:val="0"/>
              <w:autoSpaceDE/>
              <w:autoSpaceDN/>
              <w:bidi w:val="0"/>
              <w:adjustRightInd/>
              <w:snapToGrid/>
              <w:spacing w:line="181" w:lineRule="auto"/>
              <w:ind w:left="0"/>
              <w:jc w:val="center"/>
              <w:textAlignment w:val="auto"/>
              <w:rPr>
                <w:rFonts w:hint="eastAsia" w:ascii="仿宋" w:hAnsi="仿宋" w:eastAsia="仿宋" w:cs="仿宋"/>
                <w:lang w:eastAsia="zh-CN"/>
              </w:rPr>
            </w:pPr>
            <w:r>
              <w:rPr>
                <w:rFonts w:hint="eastAsia" w:ascii="仿宋" w:hAnsi="仿宋" w:eastAsia="仿宋" w:cs="仿宋"/>
                <w:lang w:val="en-US" w:eastAsia="zh-CN"/>
              </w:rPr>
              <w:t>4</w:t>
            </w:r>
          </w:p>
        </w:tc>
        <w:tc>
          <w:tcPr>
            <w:tcW w:w="2948" w:type="dxa"/>
            <w:noWrap w:val="0"/>
            <w:vAlign w:val="center"/>
          </w:tcPr>
          <w:p w14:paraId="4DAF85A2">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sz w:val="11"/>
                <w:szCs w:val="11"/>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B</w:t>
            </w:r>
            <w:r>
              <w:rPr>
                <w:rFonts w:hint="eastAsia" w:ascii="仿宋" w:hAnsi="仿宋" w:eastAsia="仿宋" w:cs="仿宋"/>
                <w:spacing w:val="-3"/>
                <w:sz w:val="11"/>
                <w:szCs w:val="11"/>
              </w:rPr>
              <w:t>5</w:t>
            </w:r>
          </w:p>
        </w:tc>
        <w:tc>
          <w:tcPr>
            <w:tcW w:w="1382" w:type="dxa"/>
            <w:noWrap w:val="0"/>
            <w:vAlign w:val="center"/>
          </w:tcPr>
          <w:p w14:paraId="729FDE67">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3A6AA8B5">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60FCA9C6">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46180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92" w:type="dxa"/>
            <w:noWrap w:val="0"/>
            <w:vAlign w:val="center"/>
          </w:tcPr>
          <w:p w14:paraId="4A812313">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2948" w:type="dxa"/>
            <w:noWrap w:val="0"/>
            <w:vAlign w:val="center"/>
          </w:tcPr>
          <w:p w14:paraId="3C3BED17">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sz w:val="11"/>
                <w:szCs w:val="11"/>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B</w:t>
            </w:r>
            <w:r>
              <w:rPr>
                <w:rFonts w:hint="eastAsia" w:ascii="仿宋" w:hAnsi="仿宋" w:eastAsia="仿宋" w:cs="仿宋"/>
                <w:spacing w:val="-3"/>
                <w:sz w:val="11"/>
                <w:szCs w:val="11"/>
              </w:rPr>
              <w:t>6</w:t>
            </w:r>
          </w:p>
        </w:tc>
        <w:tc>
          <w:tcPr>
            <w:tcW w:w="1382" w:type="dxa"/>
            <w:noWrap w:val="0"/>
            <w:vAlign w:val="center"/>
          </w:tcPr>
          <w:p w14:paraId="0D802711">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49DDAD22">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49896C8C">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011AE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92" w:type="dxa"/>
            <w:noWrap w:val="0"/>
            <w:vAlign w:val="center"/>
          </w:tcPr>
          <w:p w14:paraId="61C71F86">
            <w:pPr>
              <w:pStyle w:val="104"/>
              <w:keepNext w:val="0"/>
              <w:keepLines w:val="0"/>
              <w:pageBreakBefore w:val="0"/>
              <w:widowControl w:val="0"/>
              <w:kinsoku/>
              <w:wordWrap/>
              <w:overflowPunct/>
              <w:topLinePunct w:val="0"/>
              <w:autoSpaceDE/>
              <w:autoSpaceDN/>
              <w:bidi w:val="0"/>
              <w:adjustRightInd/>
              <w:snapToGrid/>
              <w:spacing w:line="181" w:lineRule="auto"/>
              <w:ind w:left="0"/>
              <w:jc w:val="center"/>
              <w:textAlignment w:val="auto"/>
              <w:rPr>
                <w:rFonts w:hint="default" w:ascii="仿宋" w:hAnsi="仿宋" w:eastAsia="仿宋" w:cs="仿宋"/>
                <w:lang w:val="en-US" w:eastAsia="zh-CN"/>
              </w:rPr>
            </w:pPr>
            <w:r>
              <w:rPr>
                <w:rFonts w:hint="eastAsia" w:ascii="仿宋" w:hAnsi="仿宋" w:eastAsia="仿宋" w:cs="仿宋"/>
                <w:lang w:val="en-US" w:eastAsia="zh-CN"/>
              </w:rPr>
              <w:t>6</w:t>
            </w:r>
          </w:p>
        </w:tc>
        <w:tc>
          <w:tcPr>
            <w:tcW w:w="2948" w:type="dxa"/>
            <w:noWrap w:val="0"/>
            <w:vAlign w:val="center"/>
          </w:tcPr>
          <w:p w14:paraId="02DEAA47">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sz w:val="11"/>
                <w:szCs w:val="11"/>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B</w:t>
            </w:r>
            <w:r>
              <w:rPr>
                <w:rFonts w:hint="eastAsia" w:ascii="仿宋" w:hAnsi="仿宋" w:eastAsia="仿宋" w:cs="仿宋"/>
                <w:spacing w:val="-3"/>
                <w:sz w:val="11"/>
                <w:szCs w:val="11"/>
              </w:rPr>
              <w:t>7</w:t>
            </w:r>
          </w:p>
        </w:tc>
        <w:tc>
          <w:tcPr>
            <w:tcW w:w="1382" w:type="dxa"/>
            <w:noWrap w:val="0"/>
            <w:vAlign w:val="center"/>
          </w:tcPr>
          <w:p w14:paraId="54071ACB">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43E3E2F2">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7DBB1639">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59DF8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92" w:type="dxa"/>
            <w:noWrap w:val="0"/>
            <w:vAlign w:val="center"/>
          </w:tcPr>
          <w:p w14:paraId="2A8EBD74">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lang w:val="en-US" w:eastAsia="zh-CN"/>
              </w:rPr>
            </w:pPr>
            <w:r>
              <w:rPr>
                <w:rFonts w:hint="eastAsia" w:ascii="仿宋" w:hAnsi="仿宋" w:eastAsia="仿宋" w:cs="仿宋"/>
                <w:lang w:val="en-US" w:eastAsia="zh-CN"/>
              </w:rPr>
              <w:t>7</w:t>
            </w:r>
          </w:p>
        </w:tc>
        <w:tc>
          <w:tcPr>
            <w:tcW w:w="2948" w:type="dxa"/>
            <w:noWrap w:val="0"/>
            <w:vAlign w:val="center"/>
          </w:tcPr>
          <w:p w14:paraId="4851173E">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sz w:val="11"/>
                <w:szCs w:val="11"/>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B</w:t>
            </w:r>
            <w:r>
              <w:rPr>
                <w:rFonts w:hint="eastAsia" w:ascii="仿宋" w:hAnsi="仿宋" w:eastAsia="仿宋" w:cs="仿宋"/>
                <w:spacing w:val="-3"/>
                <w:sz w:val="11"/>
                <w:szCs w:val="11"/>
              </w:rPr>
              <w:t>9</w:t>
            </w:r>
          </w:p>
        </w:tc>
        <w:tc>
          <w:tcPr>
            <w:tcW w:w="1382" w:type="dxa"/>
            <w:noWrap w:val="0"/>
            <w:vAlign w:val="center"/>
          </w:tcPr>
          <w:p w14:paraId="49FA1CF9">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77B56B20">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24020427">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35718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noWrap w:val="0"/>
            <w:vAlign w:val="center"/>
          </w:tcPr>
          <w:p w14:paraId="59BE8851">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lang w:val="en-US" w:eastAsia="zh-CN"/>
              </w:rPr>
            </w:pPr>
            <w:r>
              <w:rPr>
                <w:rFonts w:hint="eastAsia" w:ascii="仿宋" w:hAnsi="仿宋" w:eastAsia="仿宋" w:cs="仿宋"/>
                <w:lang w:val="en-US" w:eastAsia="zh-CN"/>
              </w:rPr>
              <w:t>8</w:t>
            </w:r>
          </w:p>
        </w:tc>
        <w:tc>
          <w:tcPr>
            <w:tcW w:w="2948" w:type="dxa"/>
            <w:noWrap w:val="0"/>
            <w:vAlign w:val="center"/>
          </w:tcPr>
          <w:p w14:paraId="31B64EC8">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default" w:ascii="仿宋" w:hAnsi="仿宋" w:eastAsia="仿宋" w:cs="仿宋"/>
                <w:sz w:val="11"/>
                <w:szCs w:val="11"/>
                <w:lang w:val="en-US" w:eastAsia="zh-CN"/>
              </w:rPr>
            </w:pPr>
            <w:r>
              <w:rPr>
                <w:rFonts w:hint="eastAsia" w:ascii="仿宋" w:hAnsi="仿宋" w:eastAsia="仿宋" w:cs="仿宋"/>
                <w:spacing w:val="-3"/>
              </w:rPr>
              <w:t>维生素</w:t>
            </w:r>
            <w:r>
              <w:rPr>
                <w:rFonts w:hint="eastAsia" w:ascii="仿宋" w:hAnsi="仿宋" w:eastAsia="仿宋" w:cs="仿宋"/>
                <w:spacing w:val="-45"/>
              </w:rPr>
              <w:t xml:space="preserve"> </w:t>
            </w:r>
            <w:r>
              <w:rPr>
                <w:rFonts w:hint="eastAsia" w:ascii="仿宋" w:hAnsi="仿宋" w:eastAsia="仿宋" w:cs="仿宋"/>
                <w:spacing w:val="-3"/>
              </w:rPr>
              <w:t>B</w:t>
            </w:r>
            <w:r>
              <w:rPr>
                <w:rFonts w:hint="eastAsia" w:ascii="仿宋" w:hAnsi="仿宋" w:eastAsia="仿宋" w:cs="仿宋"/>
                <w:spacing w:val="-3"/>
                <w:sz w:val="11"/>
                <w:szCs w:val="11"/>
              </w:rPr>
              <w:t>12</w:t>
            </w:r>
            <w:r>
              <w:rPr>
                <w:rFonts w:hint="eastAsia" w:ascii="仿宋" w:hAnsi="仿宋" w:eastAsia="仿宋" w:cs="仿宋"/>
                <w:spacing w:val="-3"/>
                <w:lang w:eastAsia="zh-CN"/>
              </w:rPr>
              <w:t>（</w:t>
            </w:r>
            <w:r>
              <w:rPr>
                <w:rFonts w:hint="eastAsia" w:ascii="仿宋" w:hAnsi="仿宋" w:eastAsia="仿宋" w:cs="仿宋"/>
                <w:spacing w:val="-3"/>
                <w:lang w:val="en-US" w:eastAsia="zh-CN"/>
              </w:rPr>
              <w:t>甲基丙二酸MMA）</w:t>
            </w:r>
          </w:p>
        </w:tc>
        <w:tc>
          <w:tcPr>
            <w:tcW w:w="1382" w:type="dxa"/>
            <w:noWrap w:val="0"/>
            <w:vAlign w:val="center"/>
          </w:tcPr>
          <w:p w14:paraId="69F86AD5">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7E9E104C">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37A6BE1D">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55237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92" w:type="dxa"/>
            <w:noWrap w:val="0"/>
            <w:vAlign w:val="center"/>
          </w:tcPr>
          <w:p w14:paraId="0ED0C703">
            <w:pPr>
              <w:pStyle w:val="104"/>
              <w:keepNext w:val="0"/>
              <w:keepLines w:val="0"/>
              <w:pageBreakBefore w:val="0"/>
              <w:widowControl w:val="0"/>
              <w:kinsoku/>
              <w:wordWrap/>
              <w:overflowPunct/>
              <w:topLinePunct w:val="0"/>
              <w:autoSpaceDE/>
              <w:autoSpaceDN/>
              <w:bidi w:val="0"/>
              <w:adjustRightInd/>
              <w:snapToGrid/>
              <w:spacing w:line="183" w:lineRule="auto"/>
              <w:ind w:left="0"/>
              <w:jc w:val="center"/>
              <w:textAlignment w:val="auto"/>
              <w:rPr>
                <w:rFonts w:hint="eastAsia" w:ascii="仿宋" w:hAnsi="仿宋" w:eastAsia="仿宋" w:cs="仿宋"/>
                <w:lang w:val="en-US" w:eastAsia="zh-CN"/>
              </w:rPr>
            </w:pPr>
            <w:r>
              <w:rPr>
                <w:rFonts w:hint="eastAsia" w:ascii="仿宋" w:hAnsi="仿宋" w:eastAsia="仿宋" w:cs="仿宋"/>
                <w:lang w:val="en-US" w:eastAsia="zh-CN"/>
              </w:rPr>
              <w:t>9</w:t>
            </w:r>
          </w:p>
        </w:tc>
        <w:tc>
          <w:tcPr>
            <w:tcW w:w="2948" w:type="dxa"/>
            <w:noWrap w:val="0"/>
            <w:vAlign w:val="center"/>
          </w:tcPr>
          <w:p w14:paraId="7C768673">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3"/>
              </w:rPr>
              <w:t>维生素</w:t>
            </w:r>
            <w:r>
              <w:rPr>
                <w:rFonts w:hint="eastAsia" w:ascii="仿宋" w:hAnsi="仿宋" w:eastAsia="仿宋" w:cs="仿宋"/>
                <w:spacing w:val="-46"/>
              </w:rPr>
              <w:t xml:space="preserve"> </w:t>
            </w:r>
            <w:r>
              <w:rPr>
                <w:rFonts w:hint="eastAsia" w:ascii="仿宋" w:hAnsi="仿宋" w:eastAsia="仿宋" w:cs="仿宋"/>
                <w:spacing w:val="-3"/>
              </w:rPr>
              <w:t>C</w:t>
            </w:r>
          </w:p>
        </w:tc>
        <w:tc>
          <w:tcPr>
            <w:tcW w:w="1382" w:type="dxa"/>
            <w:noWrap w:val="0"/>
            <w:vAlign w:val="center"/>
          </w:tcPr>
          <w:p w14:paraId="34866F08">
            <w:pPr>
              <w:pStyle w:val="104"/>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仿宋" w:hAnsi="仿宋" w:eastAsia="仿宋" w:cs="仿宋"/>
              </w:rPr>
            </w:pPr>
            <w:r>
              <w:rPr>
                <w:rFonts w:hint="eastAsia" w:ascii="仿宋" w:hAnsi="仿宋" w:eastAsia="仿宋" w:cs="仿宋"/>
                <w:spacing w:val="-1"/>
              </w:rPr>
              <w:t>250309004</w:t>
            </w:r>
          </w:p>
        </w:tc>
        <w:tc>
          <w:tcPr>
            <w:tcW w:w="2498" w:type="dxa"/>
            <w:noWrap w:val="0"/>
            <w:vAlign w:val="center"/>
          </w:tcPr>
          <w:p w14:paraId="5D44DCBD">
            <w:pPr>
              <w:pStyle w:val="104"/>
              <w:keepNext w:val="0"/>
              <w:keepLines w:val="0"/>
              <w:pageBreakBefore w:val="0"/>
              <w:widowControl w:val="0"/>
              <w:kinsoku/>
              <w:wordWrap/>
              <w:overflowPunct/>
              <w:topLinePunct w:val="0"/>
              <w:autoSpaceDE/>
              <w:autoSpaceDN/>
              <w:bidi w:val="0"/>
              <w:adjustRightInd/>
              <w:snapToGrid/>
              <w:spacing w:line="221" w:lineRule="auto"/>
              <w:ind w:left="0"/>
              <w:jc w:val="center"/>
              <w:textAlignment w:val="auto"/>
              <w:rPr>
                <w:rFonts w:hint="eastAsia" w:ascii="仿宋" w:hAnsi="仿宋" w:eastAsia="仿宋" w:cs="仿宋"/>
              </w:rPr>
            </w:pPr>
            <w:r>
              <w:rPr>
                <w:rFonts w:hint="eastAsia" w:ascii="仿宋" w:hAnsi="仿宋" w:eastAsia="仿宋" w:cs="仿宋"/>
                <w:spacing w:val="-1"/>
              </w:rPr>
              <w:t>血清维生素测定</w:t>
            </w:r>
          </w:p>
        </w:tc>
        <w:tc>
          <w:tcPr>
            <w:tcW w:w="1448" w:type="dxa"/>
            <w:noWrap w:val="0"/>
            <w:vAlign w:val="center"/>
          </w:tcPr>
          <w:p w14:paraId="2EAF7633">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rPr>
            </w:pPr>
            <w:r>
              <w:rPr>
                <w:rFonts w:hint="eastAsia" w:ascii="仿宋" w:hAnsi="仿宋" w:eastAsia="仿宋" w:cs="仿宋"/>
                <w:spacing w:val="-2"/>
                <w:lang w:val="en-US" w:eastAsia="zh-CN"/>
              </w:rPr>
              <w:t>27</w:t>
            </w:r>
          </w:p>
        </w:tc>
      </w:tr>
      <w:tr w14:paraId="0E96C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92" w:type="dxa"/>
            <w:noWrap w:val="0"/>
            <w:vAlign w:val="center"/>
          </w:tcPr>
          <w:p w14:paraId="1117F07A">
            <w:pPr>
              <w:pStyle w:val="104"/>
              <w:keepNext w:val="0"/>
              <w:keepLines w:val="0"/>
              <w:pageBreakBefore w:val="0"/>
              <w:widowControl w:val="0"/>
              <w:kinsoku/>
              <w:wordWrap/>
              <w:overflowPunct/>
              <w:topLinePunct w:val="0"/>
              <w:autoSpaceDE/>
              <w:autoSpaceDN/>
              <w:bidi w:val="0"/>
              <w:adjustRightInd/>
              <w:snapToGrid/>
              <w:spacing w:line="183" w:lineRule="auto"/>
              <w:ind w:left="0" w:leftChars="0"/>
              <w:jc w:val="center"/>
              <w:textAlignment w:val="auto"/>
              <w:rPr>
                <w:rFonts w:hint="default" w:ascii="仿宋" w:hAnsi="仿宋" w:eastAsia="仿宋" w:cs="仿宋"/>
                <w:spacing w:val="-6"/>
                <w:lang w:val="en-US" w:eastAsia="zh-CN"/>
              </w:rPr>
            </w:pPr>
            <w:r>
              <w:rPr>
                <w:rFonts w:hint="eastAsia" w:ascii="仿宋" w:hAnsi="仿宋" w:eastAsia="仿宋" w:cs="仿宋"/>
                <w:spacing w:val="-6"/>
                <w:lang w:val="en-US" w:eastAsia="zh-CN"/>
              </w:rPr>
              <w:t>10</w:t>
            </w:r>
          </w:p>
        </w:tc>
        <w:tc>
          <w:tcPr>
            <w:tcW w:w="2948" w:type="dxa"/>
            <w:noWrap w:val="0"/>
            <w:vAlign w:val="center"/>
          </w:tcPr>
          <w:p w14:paraId="55E82095">
            <w:pPr>
              <w:pStyle w:val="104"/>
              <w:keepNext w:val="0"/>
              <w:keepLines w:val="0"/>
              <w:pageBreakBefore w:val="0"/>
              <w:widowControl w:val="0"/>
              <w:kinsoku/>
              <w:wordWrap/>
              <w:overflowPunct/>
              <w:topLinePunct w:val="0"/>
              <w:autoSpaceDE/>
              <w:autoSpaceDN/>
              <w:bidi w:val="0"/>
              <w:adjustRightInd/>
              <w:snapToGrid/>
              <w:spacing w:line="221" w:lineRule="auto"/>
              <w:ind w:left="0" w:leftChars="0"/>
              <w:jc w:val="center"/>
              <w:textAlignment w:val="auto"/>
              <w:rPr>
                <w:rFonts w:hint="eastAsia" w:ascii="仿宋" w:hAnsi="仿宋" w:eastAsia="仿宋" w:cs="仿宋"/>
                <w:spacing w:val="-3"/>
              </w:rPr>
            </w:pPr>
            <w:r>
              <w:rPr>
                <w:rFonts w:hint="eastAsia" w:ascii="仿宋" w:hAnsi="仿宋" w:eastAsia="仿宋" w:cs="仿宋"/>
                <w:spacing w:val="-3"/>
              </w:rPr>
              <w:t>25</w:t>
            </w:r>
            <w:r>
              <w:rPr>
                <w:rFonts w:hint="eastAsia" w:ascii="仿宋" w:hAnsi="仿宋" w:eastAsia="仿宋" w:cs="仿宋"/>
                <w:spacing w:val="-42"/>
              </w:rPr>
              <w:t xml:space="preserve"> </w:t>
            </w:r>
            <w:r>
              <w:rPr>
                <w:rFonts w:hint="eastAsia" w:ascii="仿宋" w:hAnsi="仿宋" w:eastAsia="仿宋" w:cs="仿宋"/>
                <w:spacing w:val="-3"/>
              </w:rPr>
              <w:t>羟维生素</w:t>
            </w:r>
            <w:r>
              <w:rPr>
                <w:rFonts w:hint="eastAsia" w:ascii="仿宋" w:hAnsi="仿宋" w:eastAsia="仿宋" w:cs="仿宋"/>
                <w:spacing w:val="-48"/>
              </w:rPr>
              <w:t xml:space="preserve"> </w:t>
            </w:r>
            <w:r>
              <w:rPr>
                <w:rFonts w:hint="eastAsia" w:ascii="仿宋" w:hAnsi="仿宋" w:eastAsia="仿宋" w:cs="仿宋"/>
                <w:spacing w:val="-3"/>
              </w:rPr>
              <w:t>D</w:t>
            </w:r>
          </w:p>
        </w:tc>
        <w:tc>
          <w:tcPr>
            <w:tcW w:w="1382" w:type="dxa"/>
            <w:noWrap w:val="0"/>
            <w:vAlign w:val="center"/>
          </w:tcPr>
          <w:p w14:paraId="5490FAB9">
            <w:pPr>
              <w:pStyle w:val="104"/>
              <w:keepNext w:val="0"/>
              <w:keepLines w:val="0"/>
              <w:pageBreakBefore w:val="0"/>
              <w:widowControl w:val="0"/>
              <w:kinsoku/>
              <w:wordWrap/>
              <w:overflowPunct/>
              <w:topLinePunct w:val="0"/>
              <w:autoSpaceDE/>
              <w:autoSpaceDN/>
              <w:bidi w:val="0"/>
              <w:adjustRightInd/>
              <w:snapToGrid/>
              <w:spacing w:line="183" w:lineRule="auto"/>
              <w:ind w:left="0" w:leftChars="0"/>
              <w:jc w:val="center"/>
              <w:textAlignment w:val="auto"/>
              <w:rPr>
                <w:rFonts w:hint="eastAsia" w:ascii="仿宋" w:hAnsi="仿宋" w:eastAsia="仿宋" w:cs="仿宋"/>
                <w:spacing w:val="-1"/>
              </w:rPr>
            </w:pPr>
            <w:r>
              <w:rPr>
                <w:rFonts w:hint="eastAsia" w:ascii="仿宋" w:hAnsi="仿宋" w:eastAsia="仿宋" w:cs="仿宋"/>
                <w:spacing w:val="-1"/>
              </w:rPr>
              <w:t>250309001</w:t>
            </w:r>
          </w:p>
        </w:tc>
        <w:tc>
          <w:tcPr>
            <w:tcW w:w="2498" w:type="dxa"/>
            <w:noWrap w:val="0"/>
            <w:vAlign w:val="center"/>
          </w:tcPr>
          <w:p w14:paraId="4DC48478">
            <w:pPr>
              <w:pStyle w:val="104"/>
              <w:keepNext w:val="0"/>
              <w:keepLines w:val="0"/>
              <w:pageBreakBefore w:val="0"/>
              <w:widowControl w:val="0"/>
              <w:kinsoku/>
              <w:wordWrap/>
              <w:overflowPunct/>
              <w:topLinePunct w:val="0"/>
              <w:autoSpaceDE/>
              <w:autoSpaceDN/>
              <w:bidi w:val="0"/>
              <w:adjustRightInd/>
              <w:snapToGrid/>
              <w:spacing w:line="221" w:lineRule="auto"/>
              <w:ind w:left="0" w:leftChars="0"/>
              <w:jc w:val="center"/>
              <w:textAlignment w:val="auto"/>
              <w:rPr>
                <w:rFonts w:hint="eastAsia" w:ascii="仿宋" w:hAnsi="仿宋" w:eastAsia="仿宋" w:cs="仿宋"/>
                <w:spacing w:val="-3"/>
              </w:rPr>
            </w:pPr>
            <w:r>
              <w:rPr>
                <w:rFonts w:hint="eastAsia" w:ascii="仿宋" w:hAnsi="仿宋" w:eastAsia="仿宋" w:cs="仿宋"/>
                <w:spacing w:val="-3"/>
              </w:rPr>
              <w:t>25</w:t>
            </w:r>
            <w:r>
              <w:rPr>
                <w:rFonts w:hint="eastAsia" w:ascii="仿宋" w:hAnsi="仿宋" w:eastAsia="仿宋" w:cs="仿宋"/>
                <w:spacing w:val="-43"/>
              </w:rPr>
              <w:t xml:space="preserve"> </w:t>
            </w:r>
            <w:r>
              <w:rPr>
                <w:rFonts w:hint="eastAsia" w:ascii="仿宋" w:hAnsi="仿宋" w:eastAsia="仿宋" w:cs="仿宋"/>
                <w:spacing w:val="-3"/>
              </w:rPr>
              <w:t>羟维生素</w:t>
            </w:r>
            <w:r>
              <w:rPr>
                <w:rFonts w:hint="eastAsia" w:ascii="仿宋" w:hAnsi="仿宋" w:eastAsia="仿宋" w:cs="仿宋"/>
                <w:spacing w:val="-48"/>
              </w:rPr>
              <w:t xml:space="preserve"> </w:t>
            </w:r>
            <w:r>
              <w:rPr>
                <w:rFonts w:hint="eastAsia" w:ascii="仿宋" w:hAnsi="仿宋" w:eastAsia="仿宋" w:cs="仿宋"/>
                <w:spacing w:val="-3"/>
              </w:rPr>
              <w:t>D</w:t>
            </w:r>
            <w:r>
              <w:rPr>
                <w:rFonts w:hint="eastAsia" w:ascii="仿宋" w:hAnsi="仿宋" w:eastAsia="仿宋" w:cs="仿宋"/>
                <w:spacing w:val="-45"/>
              </w:rPr>
              <w:t xml:space="preserve"> </w:t>
            </w:r>
            <w:r>
              <w:rPr>
                <w:rFonts w:hint="eastAsia" w:ascii="仿宋" w:hAnsi="仿宋" w:eastAsia="仿宋" w:cs="仿宋"/>
                <w:spacing w:val="-3"/>
              </w:rPr>
              <w:t>测定</w:t>
            </w:r>
          </w:p>
        </w:tc>
        <w:tc>
          <w:tcPr>
            <w:tcW w:w="1448" w:type="dxa"/>
            <w:noWrap w:val="0"/>
            <w:vAlign w:val="center"/>
          </w:tcPr>
          <w:p w14:paraId="4F1A8FAD">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default" w:ascii="仿宋" w:hAnsi="仿宋" w:eastAsia="仿宋" w:cs="仿宋"/>
                <w:spacing w:val="-1"/>
                <w:lang w:val="en-US"/>
              </w:rPr>
            </w:pPr>
            <w:r>
              <w:rPr>
                <w:rFonts w:hint="eastAsia" w:ascii="仿宋" w:hAnsi="仿宋" w:eastAsia="仿宋" w:cs="仿宋"/>
                <w:spacing w:val="-2"/>
                <w:lang w:val="en-US" w:eastAsia="zh-CN"/>
              </w:rPr>
              <w:t>36</w:t>
            </w:r>
          </w:p>
        </w:tc>
      </w:tr>
      <w:tr w14:paraId="04266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92" w:type="dxa"/>
            <w:noWrap w:val="0"/>
            <w:vAlign w:val="center"/>
          </w:tcPr>
          <w:p w14:paraId="535B1C6B">
            <w:pPr>
              <w:pStyle w:val="104"/>
              <w:keepNext w:val="0"/>
              <w:keepLines w:val="0"/>
              <w:pageBreakBefore w:val="0"/>
              <w:widowControl w:val="0"/>
              <w:kinsoku/>
              <w:wordWrap/>
              <w:overflowPunct/>
              <w:topLinePunct w:val="0"/>
              <w:autoSpaceDE/>
              <w:autoSpaceDN/>
              <w:bidi w:val="0"/>
              <w:adjustRightInd/>
              <w:snapToGrid/>
              <w:spacing w:line="183" w:lineRule="auto"/>
              <w:ind w:left="0" w:leftChars="0"/>
              <w:jc w:val="center"/>
              <w:textAlignment w:val="auto"/>
              <w:rPr>
                <w:rFonts w:hint="default" w:ascii="仿宋" w:hAnsi="仿宋" w:eastAsia="仿宋" w:cs="仿宋"/>
                <w:spacing w:val="-6"/>
                <w:lang w:val="en-US" w:eastAsia="zh-CN"/>
              </w:rPr>
            </w:pPr>
            <w:r>
              <w:rPr>
                <w:rFonts w:hint="eastAsia" w:ascii="仿宋" w:hAnsi="仿宋" w:eastAsia="仿宋" w:cs="仿宋"/>
                <w:spacing w:val="-6"/>
                <w:lang w:val="en-US" w:eastAsia="zh-CN"/>
              </w:rPr>
              <w:t>11</w:t>
            </w:r>
          </w:p>
        </w:tc>
        <w:tc>
          <w:tcPr>
            <w:tcW w:w="2948" w:type="dxa"/>
            <w:noWrap w:val="0"/>
            <w:vAlign w:val="center"/>
          </w:tcPr>
          <w:p w14:paraId="7F54C4B5">
            <w:pPr>
              <w:pStyle w:val="104"/>
              <w:keepNext w:val="0"/>
              <w:keepLines w:val="0"/>
              <w:pageBreakBefore w:val="0"/>
              <w:widowControl w:val="0"/>
              <w:kinsoku/>
              <w:wordWrap/>
              <w:overflowPunct/>
              <w:topLinePunct w:val="0"/>
              <w:autoSpaceDE/>
              <w:autoSpaceDN/>
              <w:bidi w:val="0"/>
              <w:adjustRightInd/>
              <w:snapToGrid/>
              <w:spacing w:line="221" w:lineRule="auto"/>
              <w:ind w:left="0" w:leftChars="0"/>
              <w:jc w:val="center"/>
              <w:textAlignment w:val="auto"/>
              <w:rPr>
                <w:rFonts w:hint="eastAsia" w:ascii="仿宋" w:hAnsi="仿宋" w:eastAsia="仿宋" w:cs="仿宋"/>
                <w:spacing w:val="-3"/>
              </w:rPr>
            </w:pPr>
            <w:r>
              <w:rPr>
                <w:rFonts w:hint="eastAsia" w:ascii="仿宋" w:hAnsi="仿宋" w:eastAsia="仿宋" w:cs="仿宋"/>
                <w:spacing w:val="-3"/>
              </w:rPr>
              <w:t>维生素</w:t>
            </w:r>
            <w:r>
              <w:rPr>
                <w:rFonts w:hint="eastAsia" w:ascii="仿宋" w:hAnsi="仿宋" w:eastAsia="仿宋" w:cs="仿宋"/>
                <w:spacing w:val="-46"/>
              </w:rPr>
              <w:t xml:space="preserve"> </w:t>
            </w:r>
            <w:r>
              <w:rPr>
                <w:rFonts w:hint="eastAsia" w:ascii="仿宋" w:hAnsi="仿宋" w:eastAsia="仿宋" w:cs="仿宋"/>
                <w:spacing w:val="-3"/>
              </w:rPr>
              <w:t>E</w:t>
            </w:r>
          </w:p>
        </w:tc>
        <w:tc>
          <w:tcPr>
            <w:tcW w:w="1382" w:type="dxa"/>
            <w:noWrap w:val="0"/>
            <w:vAlign w:val="center"/>
          </w:tcPr>
          <w:p w14:paraId="49D28275">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spacing w:val="-1"/>
              </w:rPr>
            </w:pPr>
            <w:r>
              <w:rPr>
                <w:rFonts w:hint="eastAsia" w:ascii="仿宋" w:hAnsi="仿宋" w:eastAsia="仿宋" w:cs="仿宋"/>
                <w:spacing w:val="-1"/>
              </w:rPr>
              <w:t>250309004</w:t>
            </w:r>
          </w:p>
        </w:tc>
        <w:tc>
          <w:tcPr>
            <w:tcW w:w="2498" w:type="dxa"/>
            <w:noWrap w:val="0"/>
            <w:vAlign w:val="center"/>
          </w:tcPr>
          <w:p w14:paraId="07653268">
            <w:pPr>
              <w:pStyle w:val="104"/>
              <w:keepNext w:val="0"/>
              <w:keepLines w:val="0"/>
              <w:pageBreakBefore w:val="0"/>
              <w:widowControl w:val="0"/>
              <w:kinsoku/>
              <w:wordWrap/>
              <w:overflowPunct/>
              <w:topLinePunct w:val="0"/>
              <w:autoSpaceDE/>
              <w:autoSpaceDN/>
              <w:bidi w:val="0"/>
              <w:adjustRightInd/>
              <w:snapToGrid/>
              <w:spacing w:line="221" w:lineRule="auto"/>
              <w:ind w:left="0" w:leftChars="0"/>
              <w:jc w:val="center"/>
              <w:textAlignment w:val="auto"/>
              <w:rPr>
                <w:rFonts w:hint="eastAsia" w:ascii="仿宋" w:hAnsi="仿宋" w:eastAsia="仿宋" w:cs="仿宋"/>
                <w:spacing w:val="-3"/>
              </w:rPr>
            </w:pPr>
            <w:r>
              <w:rPr>
                <w:rFonts w:hint="eastAsia" w:ascii="仿宋" w:hAnsi="仿宋" w:eastAsia="仿宋" w:cs="仿宋"/>
                <w:spacing w:val="-1"/>
              </w:rPr>
              <w:t>血清维生素测定</w:t>
            </w:r>
          </w:p>
        </w:tc>
        <w:tc>
          <w:tcPr>
            <w:tcW w:w="1448" w:type="dxa"/>
            <w:noWrap w:val="0"/>
            <w:vAlign w:val="center"/>
          </w:tcPr>
          <w:p w14:paraId="1C22672A">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spacing w:val="-1"/>
              </w:rPr>
            </w:pPr>
            <w:r>
              <w:rPr>
                <w:rFonts w:hint="eastAsia" w:ascii="仿宋" w:hAnsi="仿宋" w:eastAsia="仿宋" w:cs="仿宋"/>
                <w:spacing w:val="-2"/>
                <w:lang w:val="en-US" w:eastAsia="zh-CN"/>
              </w:rPr>
              <w:t>27</w:t>
            </w:r>
          </w:p>
        </w:tc>
      </w:tr>
      <w:tr w14:paraId="28D11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2" w:type="dxa"/>
            <w:noWrap w:val="0"/>
            <w:vAlign w:val="center"/>
          </w:tcPr>
          <w:p w14:paraId="5FA7019E">
            <w:pPr>
              <w:pStyle w:val="104"/>
              <w:keepNext w:val="0"/>
              <w:keepLines w:val="0"/>
              <w:pageBreakBefore w:val="0"/>
              <w:widowControl w:val="0"/>
              <w:kinsoku/>
              <w:wordWrap/>
              <w:overflowPunct/>
              <w:topLinePunct w:val="0"/>
              <w:autoSpaceDE/>
              <w:autoSpaceDN/>
              <w:bidi w:val="0"/>
              <w:adjustRightInd/>
              <w:snapToGrid/>
              <w:spacing w:line="183" w:lineRule="auto"/>
              <w:ind w:left="0" w:leftChars="0"/>
              <w:jc w:val="center"/>
              <w:textAlignment w:val="auto"/>
              <w:rPr>
                <w:rFonts w:hint="eastAsia" w:ascii="仿宋" w:hAnsi="仿宋" w:eastAsia="仿宋" w:cs="仿宋"/>
                <w:spacing w:val="-6"/>
                <w:lang w:val="en-US" w:eastAsia="zh-CN"/>
              </w:rPr>
            </w:pPr>
            <w:r>
              <w:rPr>
                <w:rFonts w:hint="eastAsia" w:ascii="仿宋" w:hAnsi="仿宋" w:eastAsia="仿宋" w:cs="仿宋"/>
                <w:spacing w:val="-6"/>
              </w:rPr>
              <w:t>1</w:t>
            </w:r>
            <w:r>
              <w:rPr>
                <w:rFonts w:hint="eastAsia" w:ascii="仿宋" w:hAnsi="仿宋" w:eastAsia="仿宋" w:cs="仿宋"/>
                <w:spacing w:val="-6"/>
                <w:lang w:val="en-US" w:eastAsia="zh-CN"/>
              </w:rPr>
              <w:t>2</w:t>
            </w:r>
          </w:p>
        </w:tc>
        <w:tc>
          <w:tcPr>
            <w:tcW w:w="2948" w:type="dxa"/>
            <w:noWrap w:val="0"/>
            <w:vAlign w:val="center"/>
          </w:tcPr>
          <w:p w14:paraId="40EAC070">
            <w:pPr>
              <w:pStyle w:val="104"/>
              <w:keepNext w:val="0"/>
              <w:keepLines w:val="0"/>
              <w:pageBreakBefore w:val="0"/>
              <w:widowControl w:val="0"/>
              <w:kinsoku/>
              <w:wordWrap/>
              <w:overflowPunct/>
              <w:topLinePunct w:val="0"/>
              <w:autoSpaceDE/>
              <w:autoSpaceDN/>
              <w:bidi w:val="0"/>
              <w:adjustRightInd/>
              <w:snapToGrid/>
              <w:spacing w:line="221" w:lineRule="auto"/>
              <w:ind w:left="0" w:leftChars="0"/>
              <w:jc w:val="center"/>
              <w:textAlignment w:val="auto"/>
              <w:rPr>
                <w:rFonts w:hint="eastAsia" w:ascii="仿宋" w:hAnsi="仿宋" w:eastAsia="仿宋" w:cs="仿宋"/>
                <w:spacing w:val="-3"/>
              </w:rPr>
            </w:pPr>
            <w:r>
              <w:rPr>
                <w:rFonts w:hint="eastAsia" w:ascii="仿宋" w:hAnsi="仿宋" w:eastAsia="仿宋" w:cs="仿宋"/>
                <w:spacing w:val="-3"/>
              </w:rPr>
              <w:t>维生素</w:t>
            </w:r>
            <w:r>
              <w:rPr>
                <w:rFonts w:hint="eastAsia" w:ascii="仿宋" w:hAnsi="仿宋" w:eastAsia="仿宋" w:cs="仿宋"/>
                <w:spacing w:val="-48"/>
              </w:rPr>
              <w:t xml:space="preserve"> </w:t>
            </w:r>
            <w:r>
              <w:rPr>
                <w:rFonts w:hint="eastAsia" w:ascii="仿宋" w:hAnsi="仿宋" w:eastAsia="仿宋" w:cs="仿宋"/>
                <w:spacing w:val="-3"/>
              </w:rPr>
              <w:t>K</w:t>
            </w:r>
            <w:r>
              <w:rPr>
                <w:rFonts w:hint="eastAsia" w:ascii="仿宋" w:hAnsi="仿宋" w:eastAsia="仿宋" w:cs="仿宋"/>
                <w:spacing w:val="-3"/>
                <w:sz w:val="11"/>
                <w:szCs w:val="11"/>
              </w:rPr>
              <w:t>1</w:t>
            </w:r>
          </w:p>
        </w:tc>
        <w:tc>
          <w:tcPr>
            <w:tcW w:w="1382" w:type="dxa"/>
            <w:noWrap w:val="0"/>
            <w:vAlign w:val="center"/>
          </w:tcPr>
          <w:p w14:paraId="70F127A7">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spacing w:val="-1"/>
              </w:rPr>
            </w:pPr>
            <w:r>
              <w:rPr>
                <w:rFonts w:hint="eastAsia" w:ascii="仿宋" w:hAnsi="仿宋" w:eastAsia="仿宋" w:cs="仿宋"/>
                <w:spacing w:val="-1"/>
              </w:rPr>
              <w:t>250309004</w:t>
            </w:r>
          </w:p>
        </w:tc>
        <w:tc>
          <w:tcPr>
            <w:tcW w:w="2498" w:type="dxa"/>
            <w:noWrap w:val="0"/>
            <w:vAlign w:val="center"/>
          </w:tcPr>
          <w:p w14:paraId="5A4CCE01">
            <w:pPr>
              <w:pStyle w:val="104"/>
              <w:keepNext w:val="0"/>
              <w:keepLines w:val="0"/>
              <w:pageBreakBefore w:val="0"/>
              <w:widowControl w:val="0"/>
              <w:kinsoku/>
              <w:wordWrap/>
              <w:overflowPunct/>
              <w:topLinePunct w:val="0"/>
              <w:autoSpaceDE/>
              <w:autoSpaceDN/>
              <w:bidi w:val="0"/>
              <w:adjustRightInd/>
              <w:snapToGrid/>
              <w:spacing w:line="221" w:lineRule="auto"/>
              <w:ind w:left="0" w:leftChars="0"/>
              <w:jc w:val="center"/>
              <w:textAlignment w:val="auto"/>
              <w:rPr>
                <w:rFonts w:hint="eastAsia" w:ascii="仿宋" w:hAnsi="仿宋" w:eastAsia="仿宋" w:cs="仿宋"/>
                <w:spacing w:val="-3"/>
              </w:rPr>
            </w:pPr>
            <w:r>
              <w:rPr>
                <w:rFonts w:hint="eastAsia" w:ascii="仿宋" w:hAnsi="仿宋" w:eastAsia="仿宋" w:cs="仿宋"/>
                <w:spacing w:val="-1"/>
              </w:rPr>
              <w:t>血清维生素测定</w:t>
            </w:r>
          </w:p>
        </w:tc>
        <w:tc>
          <w:tcPr>
            <w:tcW w:w="1448" w:type="dxa"/>
            <w:noWrap w:val="0"/>
            <w:vAlign w:val="center"/>
          </w:tcPr>
          <w:p w14:paraId="26CB4EEA">
            <w:pPr>
              <w:pStyle w:val="104"/>
              <w:keepNext w:val="0"/>
              <w:keepLines w:val="0"/>
              <w:pageBreakBefore w:val="0"/>
              <w:widowControl w:val="0"/>
              <w:kinsoku/>
              <w:wordWrap/>
              <w:overflowPunct/>
              <w:topLinePunct w:val="0"/>
              <w:autoSpaceDE/>
              <w:autoSpaceDN/>
              <w:bidi w:val="0"/>
              <w:adjustRightInd/>
              <w:snapToGrid/>
              <w:spacing w:line="182" w:lineRule="auto"/>
              <w:ind w:left="0" w:leftChars="0"/>
              <w:jc w:val="center"/>
              <w:textAlignment w:val="auto"/>
              <w:rPr>
                <w:rFonts w:hint="eastAsia" w:ascii="仿宋" w:hAnsi="仿宋" w:eastAsia="仿宋" w:cs="仿宋"/>
                <w:spacing w:val="-1"/>
              </w:rPr>
            </w:pPr>
            <w:r>
              <w:rPr>
                <w:rFonts w:hint="eastAsia" w:ascii="仿宋" w:hAnsi="仿宋" w:eastAsia="仿宋" w:cs="仿宋"/>
                <w:spacing w:val="-2"/>
                <w:lang w:val="en-US" w:eastAsia="zh-CN"/>
              </w:rPr>
              <w:t>27</w:t>
            </w:r>
          </w:p>
        </w:tc>
      </w:tr>
    </w:tbl>
    <w:p w14:paraId="2C94B8B2">
      <w:pPr>
        <w:pStyle w:val="11"/>
        <w:numPr>
          <w:ilvl w:val="0"/>
          <w:numId w:val="0"/>
        </w:numPr>
        <w:spacing w:line="360" w:lineRule="auto"/>
        <w:ind w:firstLine="420" w:firstLineChars="200"/>
        <w:rPr>
          <w:rFonts w:hint="eastAsia" w:ascii="仿宋" w:hAnsi="仿宋" w:eastAsia="仿宋" w:cs="仿宋"/>
          <w:lang w:val="en-US" w:eastAsia="zh-CN"/>
        </w:rPr>
      </w:pPr>
    </w:p>
    <w:p w14:paraId="318E0E9C">
      <w:pPr>
        <w:pStyle w:val="3"/>
        <w:spacing w:before="0" w:after="156" w:afterLines="50" w:line="580" w:lineRule="exact"/>
        <w:jc w:val="center"/>
        <w:rPr>
          <w:rFonts w:hint="eastAsia" w:ascii="宋体" w:hAnsi="宋体" w:eastAsia="宋体" w:cs="宋体"/>
          <w:b w:val="0"/>
          <w:bCs/>
          <w:sz w:val="28"/>
          <w:szCs w:val="28"/>
        </w:rPr>
      </w:pPr>
      <w:r>
        <w:rPr>
          <w:rFonts w:ascii="宋体" w:hAnsi="宋体"/>
          <w:b/>
          <w:sz w:val="32"/>
        </w:rPr>
        <w:br w:type="page"/>
      </w:r>
      <w:r>
        <w:rPr>
          <w:rFonts w:hint="eastAsia" w:ascii="宋体" w:hAnsi="宋体" w:eastAsia="宋体" w:cs="宋体"/>
          <w:b w:val="0"/>
          <w:bCs/>
          <w:sz w:val="28"/>
          <w:szCs w:val="28"/>
        </w:rPr>
        <w:t>四、评分标准</w:t>
      </w:r>
      <w:bookmarkEnd w:id="33"/>
      <w:bookmarkEnd w:id="34"/>
      <w:bookmarkEnd w:id="35"/>
    </w:p>
    <w:p w14:paraId="68C8CF7B">
      <w:pPr>
        <w:spacing w:line="480" w:lineRule="exact"/>
        <w:jc w:val="left"/>
        <w:rPr>
          <w:rFonts w:hint="eastAsia" w:ascii="宋体" w:hAnsi="宋体" w:cs="宋体"/>
          <w:sz w:val="24"/>
          <w:szCs w:val="24"/>
        </w:rPr>
      </w:pPr>
      <w:r>
        <w:rPr>
          <w:rFonts w:hint="eastAsia" w:ascii="宋体" w:hAnsi="宋体" w:cs="宋体"/>
          <w:sz w:val="24"/>
          <w:szCs w:val="24"/>
        </w:rPr>
        <w:t>1、本次磋商采用百分制评分法，商务（报价）权重</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w:t>
      </w:r>
      <w:r>
        <w:rPr>
          <w:rFonts w:hint="eastAsia" w:ascii="宋体" w:hAnsi="宋体" w:cs="宋体"/>
          <w:sz w:val="24"/>
          <w:szCs w:val="24"/>
          <w:u w:val="single"/>
        </w:rPr>
        <w:t xml:space="preserve">0  </w:t>
      </w:r>
      <w:r>
        <w:rPr>
          <w:rFonts w:hint="eastAsia" w:ascii="宋体" w:hAnsi="宋体" w:cs="宋体"/>
          <w:sz w:val="24"/>
          <w:szCs w:val="24"/>
        </w:rPr>
        <w:t>%，经评审满足磋商文件要求且最后报价最低的供应商的价格为磋商基准价，其价格为满分，得</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w:t>
      </w:r>
      <w:r>
        <w:rPr>
          <w:rFonts w:hint="eastAsia" w:ascii="宋体" w:hAnsi="宋体" w:cs="宋体"/>
          <w:sz w:val="24"/>
          <w:szCs w:val="24"/>
          <w:u w:val="single"/>
        </w:rPr>
        <w:t xml:space="preserve"> </w:t>
      </w:r>
      <w:r>
        <w:rPr>
          <w:rFonts w:hint="eastAsia" w:ascii="宋体" w:hAnsi="宋体" w:cs="宋体"/>
          <w:sz w:val="24"/>
          <w:szCs w:val="24"/>
        </w:rPr>
        <w:t>分。其他供应商的价格分统一按照下列公式计算：</w:t>
      </w:r>
    </w:p>
    <w:p w14:paraId="7ACC9DD6">
      <w:pPr>
        <w:spacing w:line="480" w:lineRule="exact"/>
        <w:ind w:firstLine="480" w:firstLineChars="200"/>
        <w:jc w:val="left"/>
        <w:rPr>
          <w:rFonts w:hint="eastAsia" w:ascii="宋体" w:hAnsi="宋体" w:cs="宋体"/>
          <w:sz w:val="24"/>
          <w:szCs w:val="24"/>
        </w:rPr>
      </w:pPr>
      <w:r>
        <w:rPr>
          <w:rFonts w:hint="eastAsia" w:ascii="宋体" w:hAnsi="宋体" w:cs="宋体"/>
          <w:sz w:val="24"/>
          <w:szCs w:val="24"/>
        </w:rPr>
        <w:t>磋商报价得分=（磋商基准价/最后磋商报价）×</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w:t>
      </w:r>
      <w:r>
        <w:rPr>
          <w:rFonts w:hint="eastAsia" w:ascii="宋体" w:hAnsi="宋体" w:cs="宋体"/>
          <w:sz w:val="24"/>
          <w:szCs w:val="24"/>
          <w:u w:val="single"/>
        </w:rPr>
        <w:t xml:space="preserve">  </w:t>
      </w:r>
      <w:r>
        <w:rPr>
          <w:rFonts w:hint="eastAsia" w:ascii="宋体" w:hAnsi="宋体" w:cs="宋体"/>
          <w:sz w:val="24"/>
          <w:szCs w:val="24"/>
        </w:rPr>
        <w:t>%×100。</w:t>
      </w:r>
    </w:p>
    <w:p w14:paraId="16D01A20">
      <w:pPr>
        <w:spacing w:line="480" w:lineRule="exact"/>
        <w:jc w:val="left"/>
        <w:rPr>
          <w:rFonts w:hint="eastAsia" w:ascii="宋体" w:hAnsi="宋体" w:cs="宋体"/>
          <w:sz w:val="24"/>
          <w:szCs w:val="24"/>
        </w:rPr>
      </w:pPr>
      <w:r>
        <w:rPr>
          <w:rFonts w:hint="eastAsia" w:ascii="宋体" w:hAnsi="宋体" w:cs="宋体"/>
          <w:sz w:val="24"/>
          <w:szCs w:val="24"/>
        </w:rPr>
        <w:t>注：超过最高限价的最后磋商报价为无效报价，按废标处理。</w:t>
      </w:r>
    </w:p>
    <w:p w14:paraId="4886E902">
      <w:pPr>
        <w:pStyle w:val="12"/>
        <w:spacing w:line="480" w:lineRule="exact"/>
        <w:ind w:firstLine="0"/>
        <w:rPr>
          <w:rFonts w:hint="eastAsia" w:ascii="宋体" w:hAnsi="宋体" w:eastAsia="宋体" w:cs="宋体"/>
          <w:sz w:val="24"/>
          <w:szCs w:val="24"/>
        </w:rPr>
      </w:pPr>
      <w:r>
        <w:rPr>
          <w:rFonts w:hint="eastAsia" w:ascii="宋体" w:hAnsi="宋体" w:eastAsia="宋体" w:cs="宋体"/>
          <w:sz w:val="24"/>
          <w:szCs w:val="24"/>
        </w:rPr>
        <w:t>具体评分细则如下：</w:t>
      </w:r>
    </w:p>
    <w:tbl>
      <w:tblPr>
        <w:tblStyle w:val="35"/>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1" w:type="dxa"/>
          <w:bottom w:w="28" w:type="dxa"/>
          <w:right w:w="51" w:type="dxa"/>
        </w:tblCellMar>
      </w:tblPr>
      <w:tblGrid>
        <w:gridCol w:w="1183"/>
        <w:gridCol w:w="1074"/>
        <w:gridCol w:w="6369"/>
        <w:gridCol w:w="923"/>
      </w:tblGrid>
      <w:tr w14:paraId="4210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jc w:val="center"/>
        </w:trPr>
        <w:tc>
          <w:tcPr>
            <w:tcW w:w="1183" w:type="dxa"/>
            <w:tcBorders>
              <w:top w:val="single" w:color="auto" w:sz="4" w:space="0"/>
              <w:left w:val="single" w:color="auto" w:sz="4" w:space="0"/>
              <w:bottom w:val="single" w:color="auto" w:sz="4" w:space="0"/>
              <w:right w:val="single" w:color="auto" w:sz="4" w:space="0"/>
            </w:tcBorders>
            <w:vAlign w:val="center"/>
          </w:tcPr>
          <w:p w14:paraId="080521B8">
            <w:pPr>
              <w:spacing w:line="400" w:lineRule="exact"/>
              <w:jc w:val="center"/>
              <w:rPr>
                <w:rFonts w:hint="eastAsia" w:ascii="宋体" w:hAnsi="宋体" w:cs="宋体"/>
                <w:b/>
                <w:bCs/>
                <w:sz w:val="24"/>
                <w:szCs w:val="24"/>
              </w:rPr>
            </w:pPr>
            <w:r>
              <w:rPr>
                <w:rFonts w:hint="eastAsia" w:ascii="宋体" w:hAnsi="宋体" w:cs="宋体"/>
                <w:b/>
                <w:bCs/>
                <w:sz w:val="24"/>
                <w:szCs w:val="24"/>
              </w:rPr>
              <w:t>类别</w:t>
            </w:r>
          </w:p>
        </w:tc>
        <w:tc>
          <w:tcPr>
            <w:tcW w:w="1074" w:type="dxa"/>
            <w:tcBorders>
              <w:top w:val="single" w:color="auto" w:sz="4" w:space="0"/>
              <w:left w:val="single" w:color="auto" w:sz="4" w:space="0"/>
              <w:bottom w:val="single" w:color="auto" w:sz="4" w:space="0"/>
              <w:right w:val="single" w:color="auto" w:sz="4" w:space="0"/>
            </w:tcBorders>
            <w:vAlign w:val="center"/>
          </w:tcPr>
          <w:p w14:paraId="47EB3708">
            <w:pPr>
              <w:spacing w:line="400" w:lineRule="exact"/>
              <w:jc w:val="center"/>
              <w:rPr>
                <w:rFonts w:hint="eastAsia" w:ascii="宋体" w:hAnsi="宋体" w:cs="宋体"/>
                <w:b/>
                <w:bCs/>
                <w:sz w:val="24"/>
                <w:szCs w:val="24"/>
              </w:rPr>
            </w:pPr>
            <w:r>
              <w:rPr>
                <w:rFonts w:hint="eastAsia" w:ascii="宋体" w:hAnsi="宋体" w:cs="宋体"/>
                <w:b/>
                <w:bCs/>
                <w:sz w:val="24"/>
                <w:szCs w:val="24"/>
              </w:rPr>
              <w:t>评分内容</w:t>
            </w:r>
          </w:p>
        </w:tc>
        <w:tc>
          <w:tcPr>
            <w:tcW w:w="6369" w:type="dxa"/>
            <w:tcBorders>
              <w:top w:val="single" w:color="auto" w:sz="4" w:space="0"/>
              <w:left w:val="single" w:color="auto" w:sz="4" w:space="0"/>
              <w:bottom w:val="single" w:color="auto" w:sz="4" w:space="0"/>
              <w:right w:val="single" w:color="auto" w:sz="4" w:space="0"/>
            </w:tcBorders>
            <w:vAlign w:val="center"/>
          </w:tcPr>
          <w:p w14:paraId="25AB07AC">
            <w:pPr>
              <w:spacing w:line="400" w:lineRule="exact"/>
              <w:jc w:val="center"/>
              <w:rPr>
                <w:rFonts w:hint="eastAsia" w:ascii="宋体" w:hAnsi="宋体" w:cs="宋体"/>
                <w:b/>
                <w:bCs/>
                <w:sz w:val="24"/>
                <w:szCs w:val="24"/>
              </w:rPr>
            </w:pPr>
            <w:r>
              <w:rPr>
                <w:rFonts w:hint="eastAsia" w:ascii="宋体" w:hAnsi="宋体" w:cs="宋体"/>
                <w:b/>
                <w:bCs/>
                <w:sz w:val="24"/>
                <w:szCs w:val="24"/>
              </w:rPr>
              <w:t>评分标准</w:t>
            </w:r>
          </w:p>
        </w:tc>
        <w:tc>
          <w:tcPr>
            <w:tcW w:w="923" w:type="dxa"/>
            <w:tcBorders>
              <w:top w:val="single" w:color="auto" w:sz="4" w:space="0"/>
              <w:left w:val="single" w:color="auto" w:sz="4" w:space="0"/>
              <w:bottom w:val="single" w:color="auto" w:sz="4" w:space="0"/>
              <w:right w:val="single" w:color="auto" w:sz="4" w:space="0"/>
            </w:tcBorders>
            <w:vAlign w:val="center"/>
          </w:tcPr>
          <w:p w14:paraId="2D521C30">
            <w:pPr>
              <w:spacing w:line="400" w:lineRule="exact"/>
              <w:jc w:val="center"/>
              <w:rPr>
                <w:rFonts w:hint="eastAsia" w:ascii="宋体" w:hAnsi="宋体" w:cs="宋体"/>
                <w:b/>
                <w:bCs/>
                <w:sz w:val="24"/>
                <w:szCs w:val="24"/>
              </w:rPr>
            </w:pPr>
            <w:r>
              <w:rPr>
                <w:rFonts w:hint="eastAsia" w:ascii="宋体" w:hAnsi="宋体" w:cs="宋体"/>
                <w:b/>
                <w:bCs/>
                <w:sz w:val="24"/>
                <w:szCs w:val="24"/>
              </w:rPr>
              <w:t>分值范围</w:t>
            </w:r>
          </w:p>
        </w:tc>
      </w:tr>
      <w:tr w14:paraId="26D3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33" w:hRule="atLeast"/>
          <w:jc w:val="center"/>
        </w:trPr>
        <w:tc>
          <w:tcPr>
            <w:tcW w:w="1183" w:type="dxa"/>
            <w:vMerge w:val="restart"/>
            <w:tcBorders>
              <w:top w:val="single" w:color="auto" w:sz="4" w:space="0"/>
              <w:left w:val="single" w:color="auto" w:sz="4" w:space="0"/>
              <w:right w:val="single" w:color="auto" w:sz="4" w:space="0"/>
            </w:tcBorders>
            <w:vAlign w:val="center"/>
          </w:tcPr>
          <w:p w14:paraId="03B24A22">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技术标分</w:t>
            </w:r>
          </w:p>
          <w:p w14:paraId="69D2A343">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u w:val="single"/>
              </w:rPr>
              <w:t xml:space="preserve">0 </w:t>
            </w:r>
            <w:r>
              <w:rPr>
                <w:rFonts w:hint="eastAsia" w:asciiTheme="minorEastAsia" w:hAnsiTheme="minorEastAsia" w:eastAsiaTheme="minorEastAsia" w:cstheme="minorEastAsia"/>
                <w:sz w:val="24"/>
                <w:szCs w:val="24"/>
              </w:rPr>
              <w:t>分）</w:t>
            </w:r>
          </w:p>
        </w:tc>
        <w:tc>
          <w:tcPr>
            <w:tcW w:w="1074" w:type="dxa"/>
            <w:tcBorders>
              <w:top w:val="single" w:color="auto" w:sz="4" w:space="0"/>
              <w:left w:val="single" w:color="auto" w:sz="4" w:space="0"/>
              <w:right w:val="single" w:color="auto" w:sz="4" w:space="0"/>
            </w:tcBorders>
            <w:vAlign w:val="center"/>
          </w:tcPr>
          <w:p w14:paraId="2227CD01">
            <w:pPr>
              <w:adjustRightInd w:val="0"/>
              <w:snapToGrid w:val="0"/>
              <w:spacing w:line="360"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技术要求</w:t>
            </w:r>
          </w:p>
        </w:tc>
        <w:tc>
          <w:tcPr>
            <w:tcW w:w="6369" w:type="dxa"/>
            <w:tcBorders>
              <w:top w:val="single" w:color="auto" w:sz="4" w:space="0"/>
              <w:left w:val="single" w:color="auto" w:sz="4" w:space="0"/>
              <w:right w:val="single" w:color="auto" w:sz="4" w:space="0"/>
            </w:tcBorders>
            <w:vAlign w:val="center"/>
          </w:tcPr>
          <w:p w14:paraId="68907E55">
            <w:pPr>
              <w:adjustRightInd w:val="0"/>
              <w:spacing w:line="360" w:lineRule="auto"/>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检验方法（5分）</w:t>
            </w:r>
          </w:p>
          <w:p w14:paraId="2636DB71">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采用液相色谱串联质谱法，得5分；除串联质谱法以外的其他方法学，不得分；</w:t>
            </w:r>
          </w:p>
          <w:p w14:paraId="04442FAA">
            <w:pPr>
              <w:adjustRightInd w:val="0"/>
              <w:spacing w:line="360" w:lineRule="auto"/>
              <w:ind w:firstLine="480" w:firstLineChars="200"/>
              <w:contextualSpacing/>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注：供应商需提供液相色谱串联质谱配套使用的标准品、质控品购销合同和质控图谱，未提供或者提供材料不全不得分。</w:t>
            </w:r>
          </w:p>
        </w:tc>
        <w:tc>
          <w:tcPr>
            <w:tcW w:w="923" w:type="dxa"/>
            <w:tcBorders>
              <w:top w:val="single" w:color="auto" w:sz="4" w:space="0"/>
              <w:left w:val="single" w:color="auto" w:sz="4" w:space="0"/>
              <w:right w:val="single" w:color="auto" w:sz="4" w:space="0"/>
            </w:tcBorders>
            <w:vAlign w:val="center"/>
          </w:tcPr>
          <w:p w14:paraId="272DE5C0">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0-5分</w:t>
            </w:r>
          </w:p>
        </w:tc>
      </w:tr>
      <w:tr w14:paraId="7259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23586C2C">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123A9DA4">
            <w:pPr>
              <w:tabs>
                <w:tab w:val="left" w:pos="481"/>
              </w:tabs>
              <w:adjustRightInd w:val="0"/>
              <w:snapToGrid w:val="0"/>
              <w:spacing w:line="360" w:lineRule="auto"/>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企业业绩及服务评价</w:t>
            </w:r>
          </w:p>
        </w:tc>
        <w:tc>
          <w:tcPr>
            <w:tcW w:w="6369" w:type="dxa"/>
            <w:tcBorders>
              <w:top w:val="single" w:color="auto" w:sz="4" w:space="0"/>
              <w:left w:val="single" w:color="auto" w:sz="4" w:space="0"/>
              <w:bottom w:val="single" w:color="auto" w:sz="4" w:space="0"/>
              <w:right w:val="single" w:color="auto" w:sz="4" w:space="0"/>
            </w:tcBorders>
            <w:vAlign w:val="center"/>
          </w:tcPr>
          <w:p w14:paraId="0A040161">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1、提供自2021年1月1日（以合同签订时间为准）以来与二级及以上医院合作的与本项目采购需求相关的质谱检验项目业绩，提供业绩合同复印件。每提供一份业绩合同复印件得1分，满分6分。</w:t>
            </w:r>
          </w:p>
          <w:p w14:paraId="5D52247A">
            <w:p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注：合同须能体现供应商名称、时间、服务内容等评审因素，如不能体现的，须另附业主单位相关证明文件，未提供或提供不全的不得分。</w:t>
            </w:r>
          </w:p>
          <w:p w14:paraId="0320CD54">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提供自202</w:t>
            </w: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年1月1日以来和二级及以上医院开展与本项目采购需求相关的质谱检验项目合作的用户反馈满意证明，并加盖医院公章。每提供一家得1分，总分</w:t>
            </w:r>
            <w:r>
              <w:rPr>
                <w:rFonts w:hint="eastAsia" w:asciiTheme="minorEastAsia" w:hAnsiTheme="minorEastAsia" w:eastAsiaTheme="minorEastAsia" w:cstheme="minorEastAsia"/>
                <w:bCs/>
                <w:sz w:val="24"/>
                <w:szCs w:val="24"/>
                <w:lang w:val="en-US" w:eastAsia="zh-CN"/>
              </w:rPr>
              <w:t>6</w:t>
            </w:r>
            <w:r>
              <w:rPr>
                <w:rFonts w:hint="eastAsia" w:asciiTheme="minorEastAsia" w:hAnsiTheme="minorEastAsia" w:eastAsiaTheme="minorEastAsia" w:cstheme="minorEastAsia"/>
                <w:bCs/>
                <w:sz w:val="24"/>
                <w:szCs w:val="24"/>
              </w:rPr>
              <w:t>分。</w:t>
            </w:r>
          </w:p>
          <w:p w14:paraId="3B2C95FA">
            <w:pPr>
              <w:adjustRightInd w:val="0"/>
              <w:spacing w:line="360" w:lineRule="auto"/>
              <w:ind w:firstLine="480" w:firstLineChars="200"/>
              <w:contextualSpacing/>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sz w:val="24"/>
                <w:szCs w:val="24"/>
              </w:rPr>
              <w:t>注：提供加盖业主单位（合同甲方）公章的履约反馈评价材料的扫描件（或影印件），未提供或提供不全的不得分。</w:t>
            </w:r>
          </w:p>
        </w:tc>
        <w:tc>
          <w:tcPr>
            <w:tcW w:w="923" w:type="dxa"/>
            <w:tcBorders>
              <w:top w:val="single" w:color="auto" w:sz="4" w:space="0"/>
              <w:left w:val="single" w:color="auto" w:sz="4" w:space="0"/>
              <w:bottom w:val="single" w:color="auto" w:sz="4" w:space="0"/>
              <w:right w:val="single" w:color="auto" w:sz="4" w:space="0"/>
            </w:tcBorders>
            <w:vAlign w:val="center"/>
          </w:tcPr>
          <w:p w14:paraId="69A4CCFF">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0-12分</w:t>
            </w:r>
          </w:p>
        </w:tc>
      </w:tr>
      <w:tr w14:paraId="2E55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65BDCB71">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3D32A0C4">
            <w:pPr>
              <w:adjustRightInd w:val="0"/>
              <w:snapToGrid w:val="0"/>
              <w:spacing w:line="360" w:lineRule="auto"/>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sz w:val="24"/>
                <w:szCs w:val="24"/>
                <w:lang w:val="en-US" w:eastAsia="zh-CN"/>
              </w:rPr>
              <w:t>设备及人员实力</w:t>
            </w:r>
          </w:p>
        </w:tc>
        <w:tc>
          <w:tcPr>
            <w:tcW w:w="6369" w:type="dxa"/>
            <w:tcBorders>
              <w:top w:val="single" w:color="auto" w:sz="4" w:space="0"/>
              <w:left w:val="single" w:color="auto" w:sz="4" w:space="0"/>
              <w:bottom w:val="single" w:color="auto" w:sz="4" w:space="0"/>
              <w:right w:val="single" w:color="auto" w:sz="4" w:space="0"/>
            </w:tcBorders>
            <w:vAlign w:val="center"/>
          </w:tcPr>
          <w:p w14:paraId="6774E8AB">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bCs/>
                <w:sz w:val="24"/>
                <w:szCs w:val="24"/>
                <w:lang w:val="en-US" w:eastAsia="zh-CN"/>
              </w:rPr>
              <w:t>实验室技术人员资质要求（6分）</w:t>
            </w:r>
          </w:p>
          <w:p w14:paraId="5F4DC464">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实验室负责人拥有副高级及以上职称的此项得3分，其余不得分。</w:t>
            </w:r>
          </w:p>
          <w:p w14:paraId="2E159DBA">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实验室拥有2名及以上医学博士的（不含负责人），得3分；如实验室拥有1名医学博士的，得1分其余不得分；</w:t>
            </w:r>
          </w:p>
          <w:p w14:paraId="6BD3C282">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注：需提供医疗机构执业许可证复印件、职称证书复印件或博士学历证书复印件及供应商与其签定的劳动合同。（执业许可证上的负责人与采购文件中提到的实验室负责人需一致）未提供证明文件或提供证明文件不完整的不得分。</w:t>
            </w:r>
          </w:p>
          <w:p w14:paraId="3864B77F">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（二）设备数量要求（5分）</w:t>
            </w:r>
          </w:p>
          <w:p w14:paraId="03897574">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供应商每拥有一台液相色谱串联质谱仪得1分，满分5分。</w:t>
            </w:r>
          </w:p>
          <w:p w14:paraId="61910650">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注：需提供仪器购销合同，提供该设备发票、证照等配套资料，设备为进口设备的需要提供报关单据等辅助证明资料，未提供证明文件不得分。</w:t>
            </w:r>
          </w:p>
          <w:p w14:paraId="5FCF0D60">
            <w:pPr>
              <w:adjustRightInd w:val="0"/>
              <w:spacing w:line="360" w:lineRule="auto"/>
              <w:ind w:firstLine="482" w:firstLineChars="200"/>
              <w:contextualSpacing/>
              <w:rPr>
                <w:rFonts w:hint="eastAsia" w:asciiTheme="minorEastAsia" w:hAnsiTheme="minorEastAsia" w:eastAsiaTheme="minorEastAsia" w:cstheme="minorEastAsia"/>
                <w:b/>
                <w:bCs/>
                <w:color w:val="000000"/>
                <w:sz w:val="24"/>
                <w:szCs w:val="24"/>
              </w:rPr>
            </w:pPr>
          </w:p>
        </w:tc>
        <w:tc>
          <w:tcPr>
            <w:tcW w:w="923" w:type="dxa"/>
            <w:tcBorders>
              <w:top w:val="single" w:color="auto" w:sz="4" w:space="0"/>
              <w:left w:val="single" w:color="auto" w:sz="4" w:space="0"/>
              <w:bottom w:val="single" w:color="auto" w:sz="4" w:space="0"/>
              <w:right w:val="single" w:color="auto" w:sz="4" w:space="0"/>
            </w:tcBorders>
            <w:vAlign w:val="center"/>
          </w:tcPr>
          <w:p w14:paraId="37B8244C">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0-11</w:t>
            </w:r>
          </w:p>
        </w:tc>
      </w:tr>
      <w:tr w14:paraId="117F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1B3C2DC7">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6EB4F073">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服务要求及相关承诺</w:t>
            </w:r>
          </w:p>
        </w:tc>
        <w:tc>
          <w:tcPr>
            <w:tcW w:w="6369" w:type="dxa"/>
            <w:tcBorders>
              <w:top w:val="single" w:color="auto" w:sz="4" w:space="0"/>
              <w:left w:val="single" w:color="auto" w:sz="4" w:space="0"/>
              <w:bottom w:val="single" w:color="auto" w:sz="4" w:space="0"/>
              <w:right w:val="single" w:color="auto" w:sz="4" w:space="0"/>
            </w:tcBorders>
            <w:vAlign w:val="center"/>
          </w:tcPr>
          <w:p w14:paraId="338BC7A9">
            <w:pPr>
              <w:adjustRightInd w:val="0"/>
              <w:spacing w:line="360" w:lineRule="auto"/>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服务要求及相关承诺（8分）</w:t>
            </w:r>
          </w:p>
          <w:p w14:paraId="3E8D7E38">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1.供应商承诺成交后具有相应服务能力，能按规定时间上门收取标本，得2分。</w:t>
            </w:r>
          </w:p>
          <w:p w14:paraId="2C42C580">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2.供应商承诺将样本保存1周以上时间的，得2分；</w:t>
            </w:r>
          </w:p>
          <w:p w14:paraId="32EBD55B">
            <w:pPr>
              <w:adjustRightInd w:val="0"/>
              <w:spacing w:line="360" w:lineRule="auto"/>
              <w:ind w:firstLine="480" w:firstLineChars="200"/>
              <w:contextualSpacing/>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3.供应商承诺出具报告周期&lt;24小时的，得4分；24小时≤出具报告周期&lt;48小时的，得2分；出具报告周期≥48小时的，不得分。</w:t>
            </w:r>
          </w:p>
          <w:p w14:paraId="548E9445">
            <w:pPr>
              <w:adjustRightInd w:val="0"/>
              <w:spacing w:line="360" w:lineRule="auto"/>
              <w:ind w:firstLine="480" w:firstLineChars="200"/>
              <w:contextualSpacing/>
              <w:rPr>
                <w:rFonts w:hint="eastAsia" w:asciiTheme="minorEastAsia" w:hAnsiTheme="minorEastAsia" w:eastAsiaTheme="minorEastAsia" w:cstheme="minorEastAsia"/>
                <w:color w:val="000000"/>
                <w:sz w:val="24"/>
                <w:szCs w:val="24"/>
              </w:rPr>
            </w:pPr>
          </w:p>
        </w:tc>
        <w:tc>
          <w:tcPr>
            <w:tcW w:w="923" w:type="dxa"/>
            <w:tcBorders>
              <w:top w:val="single" w:color="auto" w:sz="4" w:space="0"/>
              <w:left w:val="single" w:color="auto" w:sz="4" w:space="0"/>
              <w:bottom w:val="single" w:color="auto" w:sz="4" w:space="0"/>
              <w:right w:val="single" w:color="auto" w:sz="4" w:space="0"/>
            </w:tcBorders>
            <w:vAlign w:val="center"/>
          </w:tcPr>
          <w:p w14:paraId="2EF1E8DC">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0-8分</w:t>
            </w:r>
          </w:p>
        </w:tc>
      </w:tr>
      <w:tr w14:paraId="3C06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5470BAFC">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717795E4">
            <w:pPr>
              <w:adjustRightInd w:val="0"/>
              <w:snapToGrid w:val="0"/>
              <w:spacing w:line="360" w:lineRule="auto"/>
              <w:jc w:val="both"/>
              <w:rPr>
                <w:rFonts w:hint="eastAsia" w:asciiTheme="minorEastAsia" w:hAnsiTheme="minorEastAsia" w:eastAsiaTheme="minorEastAsia" w:cstheme="minorEastAsia"/>
                <w:bCs/>
                <w:sz w:val="24"/>
                <w:szCs w:val="24"/>
                <w:lang w:val="en-US" w:eastAsia="zh-CN"/>
              </w:rPr>
            </w:pPr>
          </w:p>
          <w:p w14:paraId="499F85E2">
            <w:pPr>
              <w:adjustRightInd w:val="0"/>
              <w:snapToGrid w:val="0"/>
              <w:spacing w:line="360" w:lineRule="auto"/>
              <w:jc w:val="both"/>
              <w:rPr>
                <w:rFonts w:hint="eastAsia" w:asciiTheme="minorEastAsia" w:hAnsiTheme="minorEastAsia" w:eastAsiaTheme="minorEastAsia" w:cstheme="minorEastAsia"/>
                <w:bCs/>
                <w:sz w:val="24"/>
                <w:szCs w:val="24"/>
                <w:lang w:val="en-US" w:eastAsia="zh-CN"/>
              </w:rPr>
            </w:pPr>
          </w:p>
          <w:p w14:paraId="39448F49">
            <w:pPr>
              <w:adjustRightInd w:val="0"/>
              <w:snapToGrid w:val="0"/>
              <w:spacing w:line="360" w:lineRule="auto"/>
              <w:jc w:val="both"/>
              <w:rPr>
                <w:rFonts w:hint="eastAsia" w:asciiTheme="minorEastAsia" w:hAnsiTheme="minorEastAsia" w:eastAsiaTheme="minorEastAsia" w:cstheme="minorEastAsia"/>
                <w:bCs/>
                <w:sz w:val="24"/>
                <w:szCs w:val="24"/>
                <w:lang w:val="en-US" w:eastAsia="zh-CN"/>
              </w:rPr>
            </w:pPr>
          </w:p>
          <w:p w14:paraId="40D0BDD6">
            <w:pPr>
              <w:adjustRightInd w:val="0"/>
              <w:snapToGrid w:val="0"/>
              <w:spacing w:line="360" w:lineRule="auto"/>
              <w:jc w:val="both"/>
              <w:rPr>
                <w:rFonts w:hint="eastAsia" w:asciiTheme="minorEastAsia" w:hAnsiTheme="minorEastAsia" w:eastAsiaTheme="minorEastAsia" w:cstheme="minorEastAsia"/>
                <w:bCs/>
                <w:sz w:val="24"/>
                <w:szCs w:val="24"/>
                <w:lang w:val="en-US" w:eastAsia="zh-CN"/>
              </w:rPr>
            </w:pPr>
          </w:p>
          <w:p w14:paraId="4C39D427">
            <w:pPr>
              <w:adjustRightInd w:val="0"/>
              <w:snapToGrid w:val="0"/>
              <w:spacing w:line="360" w:lineRule="auto"/>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sz w:val="24"/>
                <w:szCs w:val="24"/>
                <w:lang w:val="en-US" w:eastAsia="zh-CN"/>
              </w:rPr>
              <w:t>实验室综合能力</w:t>
            </w:r>
          </w:p>
        </w:tc>
        <w:tc>
          <w:tcPr>
            <w:tcW w:w="6369" w:type="dxa"/>
            <w:tcBorders>
              <w:top w:val="single" w:color="auto" w:sz="4" w:space="0"/>
              <w:left w:val="single" w:color="auto" w:sz="4" w:space="0"/>
              <w:bottom w:val="single" w:color="auto" w:sz="4" w:space="0"/>
              <w:right w:val="single" w:color="auto" w:sz="4" w:space="0"/>
            </w:tcBorders>
            <w:vAlign w:val="center"/>
          </w:tcPr>
          <w:p w14:paraId="3229E2DF">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（一）实验室具备制定地方标准的能力（4分）</w:t>
            </w:r>
          </w:p>
          <w:p w14:paraId="64D7570B">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以第一人制定省级及以上地方检验类规范标准，每制定一个得2分，满分4分。</w:t>
            </w:r>
          </w:p>
          <w:p w14:paraId="638A6319">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注：需提供当地省级及以上行政主管部门网上公示截图。未提供的不得分。</w:t>
            </w:r>
          </w:p>
          <w:p w14:paraId="1CC40B97">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（二）实验室被认定为省级及以上重点实验室的得10分。</w:t>
            </w:r>
          </w:p>
          <w:p w14:paraId="1FE04EF7">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注：需提供当地省级行政主管部门网上公示截图。无法提供的不得分。</w:t>
            </w:r>
          </w:p>
          <w:p w14:paraId="42CE884F">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Cs/>
                <w:sz w:val="24"/>
                <w:szCs w:val="24"/>
                <w:lang w:val="en-US" w:eastAsia="zh-CN"/>
              </w:rPr>
              <w:t>三</w:t>
            </w:r>
            <w:r>
              <w:rPr>
                <w:rFonts w:hint="eastAsia" w:asciiTheme="minorEastAsia" w:hAnsiTheme="minorEastAsia" w:eastAsiaTheme="minorEastAsia" w:cstheme="minorEastAsia"/>
                <w:bCs/>
                <w:sz w:val="24"/>
                <w:szCs w:val="24"/>
              </w:rPr>
              <w:t>）实验室团队的科研能力（5分）</w:t>
            </w:r>
          </w:p>
          <w:p w14:paraId="0039E2E8">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供应商能配合医院提供科研、课题申报等增值服务，提供三级及以上医院或省级行业协会合作案例等证明材料，根据提供合作案例评审打分：每提供一家三级及以上医院或省级行业协会合作案例的得1分，满分5分</w:t>
            </w:r>
            <w:r>
              <w:rPr>
                <w:rFonts w:hint="eastAsia" w:asciiTheme="minorEastAsia" w:hAnsiTheme="minorEastAsia" w:eastAsiaTheme="minorEastAsia" w:cstheme="minorEastAsia"/>
                <w:bCs/>
                <w:sz w:val="24"/>
                <w:szCs w:val="24"/>
                <w:lang w:eastAsia="zh-CN"/>
              </w:rPr>
              <w:t>。</w:t>
            </w:r>
          </w:p>
          <w:p w14:paraId="6F707077">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注：需提供近三年内</w:t>
            </w:r>
            <w:bookmarkStart w:id="96" w:name="_GoBack"/>
            <w:bookmarkEnd w:id="96"/>
            <w:r>
              <w:rPr>
                <w:rFonts w:hint="eastAsia" w:asciiTheme="minorEastAsia" w:hAnsiTheme="minorEastAsia" w:eastAsiaTheme="minorEastAsia" w:cstheme="minorEastAsia"/>
                <w:bCs/>
                <w:sz w:val="24"/>
                <w:szCs w:val="24"/>
              </w:rPr>
              <w:t>（202</w:t>
            </w: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年1月1日起）三级及以上医院或省级行业协会申报的科研、课题合作案例等证明材料。无法提供者不得分。</w:t>
            </w:r>
          </w:p>
          <w:p w14:paraId="7529BD04">
            <w:pPr>
              <w:numPr>
                <w:ilvl w:val="0"/>
                <w:numId w:val="0"/>
              </w:numPr>
              <w:adjustRightInd w:val="0"/>
              <w:spacing w:line="360" w:lineRule="auto"/>
              <w:ind w:left="0" w:leftChars="0" w:firstLine="480" w:firstLineChars="200"/>
              <w:contextualSpacing/>
              <w:rPr>
                <w:rFonts w:hint="eastAsia" w:asciiTheme="minorEastAsia" w:hAnsiTheme="minorEastAsia" w:eastAsiaTheme="minorEastAsia" w:cstheme="minorEastAsia"/>
                <w:color w:val="000000"/>
                <w:sz w:val="24"/>
                <w:szCs w:val="24"/>
              </w:rPr>
            </w:pPr>
          </w:p>
        </w:tc>
        <w:tc>
          <w:tcPr>
            <w:tcW w:w="923" w:type="dxa"/>
            <w:tcBorders>
              <w:top w:val="single" w:color="auto" w:sz="4" w:space="0"/>
              <w:left w:val="single" w:color="auto" w:sz="4" w:space="0"/>
              <w:bottom w:val="single" w:color="auto" w:sz="4" w:space="0"/>
              <w:right w:val="single" w:color="auto" w:sz="4" w:space="0"/>
            </w:tcBorders>
            <w:vAlign w:val="center"/>
          </w:tcPr>
          <w:p w14:paraId="6329C44E">
            <w:pPr>
              <w:jc w:val="center"/>
              <w:rPr>
                <w:rFonts w:hint="eastAsia" w:asciiTheme="minorEastAsia" w:hAnsiTheme="minorEastAsia" w:eastAsiaTheme="minorEastAsia" w:cstheme="minorEastAsia"/>
                <w:sz w:val="24"/>
                <w:szCs w:val="24"/>
                <w:lang w:val="en-US" w:eastAsia="zh-CN"/>
              </w:rPr>
            </w:pPr>
          </w:p>
          <w:p w14:paraId="77DB633A">
            <w:pPr>
              <w:jc w:val="center"/>
              <w:rPr>
                <w:rFonts w:hint="eastAsia" w:asciiTheme="minorEastAsia" w:hAnsiTheme="minorEastAsia" w:eastAsiaTheme="minorEastAsia" w:cstheme="minorEastAsia"/>
                <w:sz w:val="24"/>
                <w:szCs w:val="24"/>
                <w:lang w:val="en-US" w:eastAsia="zh-CN"/>
              </w:rPr>
            </w:pPr>
          </w:p>
          <w:p w14:paraId="5C4A601D">
            <w:pPr>
              <w:jc w:val="center"/>
              <w:rPr>
                <w:rFonts w:hint="eastAsia" w:asciiTheme="minorEastAsia" w:hAnsiTheme="minorEastAsia" w:eastAsiaTheme="minorEastAsia" w:cstheme="minorEastAsia"/>
                <w:sz w:val="24"/>
                <w:szCs w:val="24"/>
                <w:lang w:val="en-US" w:eastAsia="zh-CN"/>
              </w:rPr>
            </w:pPr>
          </w:p>
          <w:p w14:paraId="3E4C1F0D">
            <w:pPr>
              <w:jc w:val="center"/>
              <w:rPr>
                <w:rFonts w:hint="eastAsia" w:asciiTheme="minorEastAsia" w:hAnsiTheme="minorEastAsia" w:eastAsiaTheme="minorEastAsia" w:cstheme="minorEastAsia"/>
                <w:sz w:val="24"/>
                <w:szCs w:val="24"/>
                <w:lang w:val="en-US" w:eastAsia="zh-CN"/>
              </w:rPr>
            </w:pPr>
          </w:p>
          <w:p w14:paraId="77F693BD">
            <w:pPr>
              <w:jc w:val="center"/>
              <w:rPr>
                <w:rFonts w:hint="eastAsia" w:asciiTheme="minorEastAsia" w:hAnsiTheme="minorEastAsia" w:eastAsiaTheme="minorEastAsia" w:cstheme="minorEastAsia"/>
                <w:sz w:val="24"/>
                <w:szCs w:val="24"/>
                <w:lang w:val="en-US" w:eastAsia="zh-CN"/>
              </w:rPr>
            </w:pPr>
          </w:p>
          <w:p w14:paraId="3B7CAAE1">
            <w:pPr>
              <w:jc w:val="center"/>
              <w:rPr>
                <w:rFonts w:hint="eastAsia" w:asciiTheme="minorEastAsia" w:hAnsiTheme="minorEastAsia" w:eastAsiaTheme="minorEastAsia" w:cstheme="minorEastAsia"/>
                <w:sz w:val="24"/>
                <w:szCs w:val="24"/>
                <w:lang w:val="en-US" w:eastAsia="zh-CN"/>
              </w:rPr>
            </w:pPr>
          </w:p>
          <w:p w14:paraId="59CC9BBE">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0-19分</w:t>
            </w:r>
          </w:p>
        </w:tc>
      </w:tr>
      <w:tr w14:paraId="514B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5207B3A3">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37B7D97B">
            <w:pPr>
              <w:adjustRightInd w:val="0"/>
              <w:snapToGrid w:val="0"/>
              <w:spacing w:line="360" w:lineRule="auto"/>
              <w:jc w:val="center"/>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sz w:val="24"/>
                <w:szCs w:val="24"/>
                <w:lang w:val="en-US" w:eastAsia="zh-CN"/>
              </w:rPr>
              <w:t>服务方案</w:t>
            </w:r>
          </w:p>
        </w:tc>
        <w:tc>
          <w:tcPr>
            <w:tcW w:w="6369" w:type="dxa"/>
            <w:tcBorders>
              <w:top w:val="single" w:color="auto" w:sz="4" w:space="0"/>
              <w:left w:val="single" w:color="auto" w:sz="4" w:space="0"/>
              <w:bottom w:val="single" w:color="auto" w:sz="4" w:space="0"/>
              <w:right w:val="single" w:color="auto" w:sz="4" w:space="0"/>
            </w:tcBorders>
            <w:vAlign w:val="center"/>
          </w:tcPr>
          <w:p w14:paraId="523ED758">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评标委员会根据供应商提供的服务方案进行综合打分。服务方案应根据采购人的地理位置以及实际需求进行编制，服务方案应包括人员配置、对人员进行的培训、设备配置、紧急配送、随访、学术等方面规划、耗材质量承诺和保障方案、时效性等方面内容。</w:t>
            </w:r>
          </w:p>
          <w:p w14:paraId="5484AE46">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（1）方案全面详细，科学合理，切合实际得 9分；</w:t>
            </w:r>
          </w:p>
          <w:p w14:paraId="01270112">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（2）方案基本详细，相对科学合理，与实际贴近得 6分；</w:t>
            </w:r>
          </w:p>
          <w:p w14:paraId="55AC52C9">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（3）方案内容稀疏，逻辑混乱得 3分；</w:t>
            </w:r>
          </w:p>
          <w:p w14:paraId="4C59AD09">
            <w:pPr>
              <w:numPr>
                <w:ilvl w:val="0"/>
                <w:numId w:val="0"/>
              </w:numPr>
              <w:adjustRightInd w:val="0"/>
              <w:spacing w:line="360" w:lineRule="auto"/>
              <w:ind w:left="0" w:leftChars="0" w:firstLine="480" w:firstLineChars="200"/>
              <w:contextualSpacing/>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sz w:val="24"/>
                <w:szCs w:val="24"/>
                <w:lang w:val="en-US" w:eastAsia="zh-CN"/>
              </w:rPr>
              <w:t>（4）未提供的不得分。</w:t>
            </w:r>
          </w:p>
        </w:tc>
        <w:tc>
          <w:tcPr>
            <w:tcW w:w="923" w:type="dxa"/>
            <w:tcBorders>
              <w:top w:val="single" w:color="auto" w:sz="4" w:space="0"/>
              <w:left w:val="single" w:color="auto" w:sz="4" w:space="0"/>
              <w:bottom w:val="single" w:color="auto" w:sz="4" w:space="0"/>
              <w:right w:val="single" w:color="auto" w:sz="4" w:space="0"/>
            </w:tcBorders>
            <w:vAlign w:val="center"/>
          </w:tcPr>
          <w:p w14:paraId="19A1050E">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0-9分</w:t>
            </w:r>
          </w:p>
        </w:tc>
      </w:tr>
      <w:tr w14:paraId="15CA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4A4C93F2">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4DA29CA1">
            <w:pPr>
              <w:spacing w:line="400" w:lineRule="exact"/>
              <w:jc w:val="center"/>
              <w:rPr>
                <w:rFonts w:hint="eastAsia" w:asciiTheme="minorEastAsia" w:hAnsiTheme="minorEastAsia" w:eastAsiaTheme="minorEastAsia" w:cstheme="minorEastAsia"/>
                <w:bCs/>
                <w:sz w:val="24"/>
                <w:szCs w:val="24"/>
                <w:lang w:val="en-US" w:eastAsia="zh-CN"/>
              </w:rPr>
            </w:pPr>
            <w:r>
              <w:rPr>
                <w:rFonts w:hint="eastAsia"/>
                <w:color w:val="000000" w:themeColor="text1"/>
                <w:sz w:val="24"/>
                <w:szCs w:val="24"/>
                <w14:textFill>
                  <w14:solidFill>
                    <w14:schemeClr w14:val="tx1"/>
                  </w14:solidFill>
                </w14:textFill>
              </w:rPr>
              <w:t>售后服务方案</w:t>
            </w:r>
          </w:p>
        </w:tc>
        <w:tc>
          <w:tcPr>
            <w:tcW w:w="6369" w:type="dxa"/>
            <w:tcBorders>
              <w:top w:val="single" w:color="auto" w:sz="4" w:space="0"/>
              <w:left w:val="single" w:color="auto" w:sz="4" w:space="0"/>
              <w:bottom w:val="single" w:color="auto" w:sz="4" w:space="0"/>
              <w:right w:val="single" w:color="auto" w:sz="4" w:space="0"/>
            </w:tcBorders>
            <w:vAlign w:val="center"/>
          </w:tcPr>
          <w:p w14:paraId="4736F4E0">
            <w:pPr>
              <w:spacing w:line="400" w:lineRule="exact"/>
              <w:ind w:firstLine="480" w:firstLineChars="200"/>
              <w:rPr>
                <w:color w:val="000000" w:themeColor="text1"/>
                <w:sz w:val="24"/>
                <w:szCs w:val="24"/>
                <w14:textFill>
                  <w14:solidFill>
                    <w14:schemeClr w14:val="tx1"/>
                  </w14:solidFill>
                </w14:textFill>
              </w:rPr>
            </w:pPr>
            <w:r>
              <w:rPr>
                <w:rFonts w:hint="eastAsia" w:asciiTheme="minorEastAsia" w:hAnsiTheme="minorEastAsia" w:eastAsiaTheme="minorEastAsia" w:cstheme="minorEastAsia"/>
                <w:bCs/>
                <w:sz w:val="24"/>
                <w:szCs w:val="24"/>
                <w:lang w:val="en-US" w:eastAsia="zh-CN"/>
              </w:rPr>
              <w:t>评标委员会根据供应商提供的</w:t>
            </w:r>
            <w:r>
              <w:rPr>
                <w:rFonts w:hint="eastAsia"/>
                <w:color w:val="000000" w:themeColor="text1"/>
                <w:sz w:val="24"/>
                <w:szCs w:val="24"/>
                <w14:textFill>
                  <w14:solidFill>
                    <w14:schemeClr w14:val="tx1"/>
                  </w14:solidFill>
                </w14:textFill>
              </w:rPr>
              <w:t>售后服务</w:t>
            </w:r>
            <w:r>
              <w:rPr>
                <w:rFonts w:hint="eastAsia" w:asciiTheme="minorEastAsia" w:hAnsiTheme="minorEastAsia" w:eastAsiaTheme="minorEastAsia" w:cstheme="minorEastAsia"/>
                <w:bCs/>
                <w:sz w:val="24"/>
                <w:szCs w:val="24"/>
                <w:lang w:val="en-US" w:eastAsia="zh-CN"/>
              </w:rPr>
              <w:t>方案进行综合打分。</w:t>
            </w:r>
            <w:r>
              <w:rPr>
                <w:rFonts w:hint="eastAsia"/>
                <w:color w:val="000000" w:themeColor="text1"/>
                <w:sz w:val="24"/>
                <w:szCs w:val="24"/>
                <w14:textFill>
                  <w14:solidFill>
                    <w14:schemeClr w14:val="tx1"/>
                  </w14:solidFill>
                </w14:textFill>
              </w:rPr>
              <w:t>售后服务</w:t>
            </w:r>
            <w:r>
              <w:rPr>
                <w:rFonts w:hint="eastAsia" w:asciiTheme="minorEastAsia" w:hAnsiTheme="minorEastAsia" w:eastAsiaTheme="minorEastAsia" w:cstheme="minorEastAsia"/>
                <w:bCs/>
                <w:sz w:val="24"/>
                <w:szCs w:val="24"/>
                <w:lang w:val="en-US" w:eastAsia="zh-CN"/>
              </w:rPr>
              <w:t>方案应根据采购人的地理位置以及实际需求进行编制，</w:t>
            </w:r>
            <w:r>
              <w:rPr>
                <w:rFonts w:hint="eastAsia"/>
                <w:color w:val="000000" w:themeColor="text1"/>
                <w:sz w:val="24"/>
                <w:szCs w:val="24"/>
                <w14:textFill>
                  <w14:solidFill>
                    <w14:schemeClr w14:val="tx1"/>
                  </w14:solidFill>
                </w14:textFill>
              </w:rPr>
              <w:t>售后服务</w:t>
            </w:r>
            <w:r>
              <w:rPr>
                <w:rFonts w:hint="eastAsia" w:asciiTheme="minorEastAsia" w:hAnsiTheme="minorEastAsia" w:eastAsiaTheme="minorEastAsia" w:cstheme="minorEastAsia"/>
                <w:bCs/>
                <w:sz w:val="24"/>
                <w:szCs w:val="24"/>
                <w:lang w:val="en-US" w:eastAsia="zh-CN"/>
              </w:rPr>
              <w:t>方案应包括</w:t>
            </w:r>
            <w:r>
              <w:rPr>
                <w:rFonts w:hint="eastAsia"/>
                <w:color w:val="000000" w:themeColor="text1"/>
                <w:sz w:val="24"/>
                <w:szCs w:val="24"/>
                <w14:textFill>
                  <w14:solidFill>
                    <w14:schemeClr w14:val="tx1"/>
                  </w14:solidFill>
                </w14:textFill>
              </w:rPr>
              <w:t>售后服务保障措施</w:t>
            </w:r>
            <w:r>
              <w:rPr>
                <w:rFonts w:hint="eastAsia" w:asciiTheme="minorEastAsia" w:hAnsiTheme="minorEastAsia" w:eastAsiaTheme="minorEastAsia" w:cstheme="minorEastAsia"/>
                <w:bCs/>
                <w:sz w:val="24"/>
                <w:szCs w:val="24"/>
                <w:lang w:val="en-US" w:eastAsia="zh-CN"/>
              </w:rPr>
              <w:t>、</w:t>
            </w:r>
            <w:r>
              <w:rPr>
                <w:rFonts w:hint="eastAsia"/>
                <w:color w:val="000000" w:themeColor="text1"/>
                <w:sz w:val="24"/>
                <w:szCs w:val="24"/>
                <w14:textFill>
                  <w14:solidFill>
                    <w14:schemeClr w14:val="tx1"/>
                  </w14:solidFill>
                </w14:textFill>
              </w:rPr>
              <w:t>售后人员配备</w:t>
            </w:r>
            <w:r>
              <w:rPr>
                <w:rFonts w:hint="eastAsia" w:asciiTheme="minorEastAsia" w:hAnsiTheme="minorEastAsia" w:eastAsiaTheme="minorEastAsia" w:cstheme="minorEastAsia"/>
                <w:bCs/>
                <w:sz w:val="24"/>
                <w:szCs w:val="24"/>
                <w:lang w:val="en-US" w:eastAsia="zh-CN"/>
              </w:rPr>
              <w:t>、</w:t>
            </w:r>
            <w:r>
              <w:rPr>
                <w:rFonts w:hint="eastAsia"/>
                <w:color w:val="000000" w:themeColor="text1"/>
                <w:sz w:val="24"/>
                <w:szCs w:val="24"/>
                <w14:textFill>
                  <w14:solidFill>
                    <w14:schemeClr w14:val="tx1"/>
                  </w14:solidFill>
                </w14:textFill>
              </w:rPr>
              <w:t>售后服务响应速度</w:t>
            </w:r>
            <w:r>
              <w:rPr>
                <w:rFonts w:hint="eastAsia" w:asciiTheme="minorEastAsia" w:hAnsiTheme="minorEastAsia" w:eastAsiaTheme="minorEastAsia" w:cstheme="minorEastAsia"/>
                <w:bCs/>
                <w:sz w:val="24"/>
                <w:szCs w:val="24"/>
                <w:lang w:val="en-US" w:eastAsia="zh-CN"/>
              </w:rPr>
              <w:t>等方面内容。</w:t>
            </w:r>
          </w:p>
          <w:p w14:paraId="38A508BB">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（1）方案全面详细，科学合理，切合实际得 8分；</w:t>
            </w:r>
          </w:p>
          <w:p w14:paraId="28C0DF38">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（2）方案基本详细，相对科学合理，与实际贴近得5分；</w:t>
            </w:r>
          </w:p>
          <w:p w14:paraId="1B7743AB">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（3）方案内容稀疏，逻辑混乱得 2分；</w:t>
            </w:r>
          </w:p>
          <w:p w14:paraId="08C587BB">
            <w:pPr>
              <w:spacing w:line="400" w:lineRule="exact"/>
              <w:ind w:firstLine="480" w:firstLineChars="200"/>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（4）未提供的不得分。</w:t>
            </w:r>
          </w:p>
        </w:tc>
        <w:tc>
          <w:tcPr>
            <w:tcW w:w="923" w:type="dxa"/>
            <w:tcBorders>
              <w:top w:val="single" w:color="auto" w:sz="4" w:space="0"/>
              <w:left w:val="single" w:color="auto" w:sz="4" w:space="0"/>
              <w:bottom w:val="single" w:color="auto" w:sz="4" w:space="0"/>
              <w:right w:val="single" w:color="auto" w:sz="4" w:space="0"/>
            </w:tcBorders>
            <w:vAlign w:val="center"/>
          </w:tcPr>
          <w:p w14:paraId="09701D9B">
            <w:pPr>
              <w:spacing w:line="400" w:lineRule="exact"/>
              <w:jc w:val="center"/>
              <w:rPr>
                <w:rFonts w:hint="eastAsia" w:eastAsia="宋体"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0-8分</w:t>
            </w:r>
          </w:p>
        </w:tc>
      </w:tr>
      <w:tr w14:paraId="218E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011DBF5D">
            <w:pPr>
              <w:spacing w:line="400" w:lineRule="exact"/>
              <w:jc w:val="center"/>
              <w:rPr>
                <w:rFonts w:hint="eastAsia" w:asciiTheme="minorEastAsia" w:hAnsiTheme="minorEastAsia" w:eastAsiaTheme="minorEastAsia" w:cstheme="minorEastAsia"/>
                <w:sz w:val="24"/>
                <w:szCs w:val="24"/>
              </w:rPr>
            </w:pPr>
          </w:p>
        </w:tc>
        <w:tc>
          <w:tcPr>
            <w:tcW w:w="1074" w:type="dxa"/>
            <w:tcBorders>
              <w:left w:val="single" w:color="auto" w:sz="4" w:space="0"/>
              <w:bottom w:val="single" w:color="auto" w:sz="4" w:space="0"/>
              <w:right w:val="single" w:color="auto" w:sz="4" w:space="0"/>
            </w:tcBorders>
            <w:vAlign w:val="center"/>
          </w:tcPr>
          <w:p w14:paraId="3E1D8B4A">
            <w:pPr>
              <w:spacing w:line="400" w:lineRule="exact"/>
              <w:jc w:val="center"/>
              <w:rPr>
                <w:rFonts w:hint="eastAsia" w:asciiTheme="minorEastAsia" w:hAnsiTheme="minorEastAsia" w:eastAsiaTheme="minorEastAsia" w:cstheme="minorEastAsia"/>
                <w:bCs/>
                <w:sz w:val="24"/>
                <w:szCs w:val="24"/>
                <w:lang w:val="en-US" w:eastAsia="zh-CN"/>
              </w:rPr>
            </w:pPr>
            <w:r>
              <w:rPr>
                <w:rFonts w:hint="eastAsia"/>
                <w:color w:val="000000" w:themeColor="text1"/>
                <w:sz w:val="24"/>
                <w:szCs w:val="24"/>
                <w14:textFill>
                  <w14:solidFill>
                    <w14:schemeClr w14:val="tx1"/>
                  </w14:solidFill>
                </w14:textFill>
              </w:rPr>
              <w:t>应急方案</w:t>
            </w:r>
          </w:p>
        </w:tc>
        <w:tc>
          <w:tcPr>
            <w:tcW w:w="6369" w:type="dxa"/>
            <w:tcBorders>
              <w:top w:val="single" w:color="auto" w:sz="4" w:space="0"/>
              <w:left w:val="single" w:color="auto" w:sz="4" w:space="0"/>
              <w:bottom w:val="single" w:color="auto" w:sz="4" w:space="0"/>
              <w:right w:val="single" w:color="auto" w:sz="4" w:space="0"/>
            </w:tcBorders>
            <w:vAlign w:val="center"/>
          </w:tcPr>
          <w:p w14:paraId="743727DA">
            <w:pPr>
              <w:spacing w:line="400" w:lineRule="exact"/>
              <w:ind w:firstLine="480" w:firstLineChars="200"/>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评标委员会根据供应商提供的</w:t>
            </w:r>
            <w:r>
              <w:rPr>
                <w:rFonts w:hint="eastAsia"/>
                <w:color w:val="000000" w:themeColor="text1"/>
                <w:sz w:val="24"/>
                <w:szCs w:val="24"/>
                <w14:textFill>
                  <w14:solidFill>
                    <w14:schemeClr w14:val="tx1"/>
                  </w14:solidFill>
                </w14:textFill>
              </w:rPr>
              <w:t>应急</w:t>
            </w:r>
            <w:r>
              <w:rPr>
                <w:rFonts w:hint="eastAsia" w:asciiTheme="minorEastAsia" w:hAnsiTheme="minorEastAsia" w:eastAsiaTheme="minorEastAsia" w:cstheme="minorEastAsia"/>
                <w:bCs/>
                <w:sz w:val="24"/>
                <w:szCs w:val="24"/>
                <w:lang w:val="en-US" w:eastAsia="zh-CN"/>
              </w:rPr>
              <w:t>方案进行综合打分。</w:t>
            </w:r>
            <w:r>
              <w:rPr>
                <w:rFonts w:hint="eastAsia"/>
                <w:color w:val="000000" w:themeColor="text1"/>
                <w:sz w:val="24"/>
                <w:szCs w:val="24"/>
                <w14:textFill>
                  <w14:solidFill>
                    <w14:schemeClr w14:val="tx1"/>
                  </w14:solidFill>
                </w14:textFill>
              </w:rPr>
              <w:t>应急</w:t>
            </w:r>
            <w:r>
              <w:rPr>
                <w:rFonts w:hint="eastAsia" w:asciiTheme="minorEastAsia" w:hAnsiTheme="minorEastAsia" w:eastAsiaTheme="minorEastAsia" w:cstheme="minorEastAsia"/>
                <w:bCs/>
                <w:sz w:val="24"/>
                <w:szCs w:val="24"/>
                <w:lang w:val="en-US" w:eastAsia="zh-CN"/>
              </w:rPr>
              <w:t>方案应根据采购人的地理位置以及实际需求进行编制，</w:t>
            </w:r>
            <w:r>
              <w:rPr>
                <w:rFonts w:hint="eastAsia"/>
                <w:color w:val="000000" w:themeColor="text1"/>
                <w:sz w:val="24"/>
                <w:szCs w:val="24"/>
                <w14:textFill>
                  <w14:solidFill>
                    <w14:schemeClr w14:val="tx1"/>
                  </w14:solidFill>
                </w14:textFill>
              </w:rPr>
              <w:t>应急</w:t>
            </w:r>
            <w:r>
              <w:rPr>
                <w:rFonts w:hint="eastAsia" w:asciiTheme="minorEastAsia" w:hAnsiTheme="minorEastAsia" w:eastAsiaTheme="minorEastAsia" w:cstheme="minorEastAsia"/>
                <w:bCs/>
                <w:sz w:val="24"/>
                <w:szCs w:val="24"/>
                <w:lang w:val="en-US" w:eastAsia="zh-CN"/>
              </w:rPr>
              <w:t>方案应包括</w:t>
            </w:r>
            <w:r>
              <w:rPr>
                <w:rFonts w:hint="eastAsia"/>
                <w:color w:val="000000" w:themeColor="text1"/>
                <w:sz w:val="24"/>
                <w:szCs w:val="24"/>
                <w14:textFill>
                  <w14:solidFill>
                    <w14:schemeClr w14:val="tx1"/>
                  </w14:solidFill>
                </w14:textFill>
              </w:rPr>
              <w:t>应急小组人员配置</w:t>
            </w:r>
            <w:r>
              <w:rPr>
                <w:rFonts w:hint="eastAsia" w:asciiTheme="minorEastAsia" w:hAnsiTheme="minorEastAsia" w:eastAsiaTheme="minorEastAsia" w:cstheme="minorEastAsia"/>
                <w:bCs/>
                <w:sz w:val="24"/>
                <w:szCs w:val="24"/>
                <w:lang w:val="en-US" w:eastAsia="zh-CN"/>
              </w:rPr>
              <w:t>、</w:t>
            </w:r>
            <w:r>
              <w:rPr>
                <w:rFonts w:hint="eastAsia"/>
                <w:color w:val="000000" w:themeColor="text1"/>
                <w:sz w:val="24"/>
                <w:szCs w:val="24"/>
                <w14:textFill>
                  <w14:solidFill>
                    <w14:schemeClr w14:val="tx1"/>
                  </w14:solidFill>
                </w14:textFill>
              </w:rPr>
              <w:t>应急处置办法及解决措施</w:t>
            </w:r>
            <w:r>
              <w:rPr>
                <w:rFonts w:hint="eastAsia" w:asciiTheme="minorEastAsia" w:hAnsiTheme="minorEastAsia" w:eastAsiaTheme="minorEastAsia" w:cstheme="minorEastAsia"/>
                <w:bCs/>
                <w:sz w:val="24"/>
                <w:szCs w:val="24"/>
                <w:lang w:val="en-US" w:eastAsia="zh-CN"/>
              </w:rPr>
              <w:t>等方面内容。</w:t>
            </w:r>
          </w:p>
          <w:p w14:paraId="16B7E8A1">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（1）方案全面详细，科学合理，切合实际得 8 分；</w:t>
            </w:r>
          </w:p>
          <w:p w14:paraId="199A8960">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（2）方案基本详细，相对科学合理，与实际贴近得 5 分；</w:t>
            </w:r>
          </w:p>
          <w:p w14:paraId="1EB9EA99">
            <w:pPr>
              <w:numPr>
                <w:ilvl w:val="0"/>
                <w:numId w:val="0"/>
              </w:numPr>
              <w:adjustRightInd w:val="0"/>
              <w:spacing w:line="360" w:lineRule="auto"/>
              <w:ind w:firstLine="480" w:firstLineChars="200"/>
              <w:contextualSpacing/>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（3）方案内容稀疏，逻辑混乱得 2 分；</w:t>
            </w:r>
          </w:p>
          <w:p w14:paraId="57B0A76C">
            <w:pPr>
              <w:spacing w:line="400" w:lineRule="exact"/>
              <w:ind w:firstLine="480" w:firstLineChars="200"/>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（4）未提供的不得分。</w:t>
            </w:r>
          </w:p>
        </w:tc>
        <w:tc>
          <w:tcPr>
            <w:tcW w:w="923" w:type="dxa"/>
            <w:tcBorders>
              <w:top w:val="single" w:color="auto" w:sz="4" w:space="0"/>
              <w:left w:val="single" w:color="auto" w:sz="4" w:space="0"/>
              <w:bottom w:val="single" w:color="auto" w:sz="4" w:space="0"/>
              <w:right w:val="single" w:color="auto" w:sz="4" w:space="0"/>
            </w:tcBorders>
            <w:vAlign w:val="center"/>
          </w:tcPr>
          <w:p w14:paraId="518AC3C4">
            <w:pPr>
              <w:spacing w:line="400" w:lineRule="exact"/>
              <w:jc w:val="center"/>
              <w:rPr>
                <w:rFonts w:hint="eastAsia" w:eastAsia="宋体"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0-8分</w:t>
            </w:r>
          </w:p>
        </w:tc>
      </w:tr>
      <w:tr w14:paraId="78F3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526" w:hRule="atLeast"/>
          <w:jc w:val="center"/>
        </w:trPr>
        <w:tc>
          <w:tcPr>
            <w:tcW w:w="1183" w:type="dxa"/>
            <w:tcBorders>
              <w:left w:val="single" w:color="auto" w:sz="4" w:space="0"/>
              <w:right w:val="single" w:color="auto" w:sz="4" w:space="0"/>
            </w:tcBorders>
            <w:vAlign w:val="center"/>
          </w:tcPr>
          <w:p w14:paraId="3189861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价格分</w:t>
            </w:r>
          </w:p>
          <w:p w14:paraId="62FE164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20</w:t>
            </w:r>
            <w:r>
              <w:rPr>
                <w:rFonts w:hint="eastAsia" w:asciiTheme="minorEastAsia" w:hAnsiTheme="minorEastAsia" w:eastAsiaTheme="minorEastAsia" w:cstheme="minorEastAsia"/>
                <w:sz w:val="24"/>
                <w:szCs w:val="24"/>
              </w:rPr>
              <w:t>分）</w:t>
            </w:r>
          </w:p>
        </w:tc>
        <w:tc>
          <w:tcPr>
            <w:tcW w:w="8366" w:type="dxa"/>
            <w:gridSpan w:val="3"/>
            <w:tcBorders>
              <w:top w:val="single" w:color="auto" w:sz="4" w:space="0"/>
              <w:left w:val="single" w:color="auto" w:sz="4" w:space="0"/>
              <w:bottom w:val="single" w:color="auto" w:sz="4" w:space="0"/>
              <w:right w:val="single" w:color="auto" w:sz="4" w:space="0"/>
            </w:tcBorders>
            <w:vAlign w:val="center"/>
          </w:tcPr>
          <w:p w14:paraId="247FD538">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满足磋商文件要求且最后报价最低的供应商的价格为磋商基准价，其价格分为满分</w:t>
            </w:r>
            <w:r>
              <w:rPr>
                <w:rFonts w:hint="eastAsia" w:asciiTheme="minorEastAsia" w:hAnsiTheme="minorEastAsia" w:eastAsiaTheme="minorEastAsia" w:cstheme="minorEastAsia"/>
                <w:sz w:val="24"/>
                <w:szCs w:val="24"/>
                <w:lang w:val="en-US" w:eastAsia="zh-CN"/>
              </w:rPr>
              <w:t>20</w:t>
            </w:r>
            <w:r>
              <w:rPr>
                <w:rFonts w:hint="eastAsia" w:asciiTheme="minorEastAsia" w:hAnsiTheme="minorEastAsia" w:eastAsiaTheme="minorEastAsia" w:cstheme="minorEastAsia"/>
                <w:sz w:val="24"/>
                <w:szCs w:val="24"/>
              </w:rPr>
              <w:t>分。其他供应商的价格分统一按照下列公式计算：</w:t>
            </w:r>
          </w:p>
          <w:p w14:paraId="68B32E80">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磋商报价得分=（磋商基准价/最后磋商报价）× </w:t>
            </w:r>
            <w:r>
              <w:rPr>
                <w:rFonts w:hint="eastAsia" w:asciiTheme="minorEastAsia" w:hAnsiTheme="minorEastAsia" w:eastAsiaTheme="minorEastAsia" w:cstheme="minorEastAsia"/>
                <w:sz w:val="24"/>
                <w:szCs w:val="24"/>
                <w:lang w:val="en-US" w:eastAsia="zh-CN"/>
              </w:rPr>
              <w:t>20</w:t>
            </w:r>
            <w:r>
              <w:rPr>
                <w:rFonts w:hint="eastAsia" w:asciiTheme="minorEastAsia" w:hAnsiTheme="minorEastAsia" w:eastAsiaTheme="minorEastAsia" w:cstheme="minorEastAsia"/>
                <w:sz w:val="24"/>
                <w:szCs w:val="24"/>
              </w:rPr>
              <w:t xml:space="preserve">  %×100。</w:t>
            </w:r>
          </w:p>
        </w:tc>
      </w:tr>
    </w:tbl>
    <w:p w14:paraId="2B485C4D">
      <w:pPr>
        <w:pStyle w:val="13"/>
      </w:pPr>
    </w:p>
    <w:p w14:paraId="10A42089">
      <w:pPr>
        <w:spacing w:line="480" w:lineRule="exact"/>
        <w:ind w:firstLine="480" w:firstLineChars="200"/>
        <w:rPr>
          <w:rFonts w:hint="eastAsia" w:ascii="宋体" w:hAnsi="宋体" w:cs="宋体"/>
          <w:sz w:val="24"/>
          <w:szCs w:val="24"/>
        </w:rPr>
      </w:pPr>
      <w:bookmarkStart w:id="36" w:name="_Toc8088"/>
      <w:bookmarkStart w:id="37" w:name="_Toc14458"/>
      <w:bookmarkStart w:id="38" w:name="_Toc5553"/>
      <w:r>
        <w:rPr>
          <w:rFonts w:hint="eastAsia" w:ascii="宋体" w:hAnsi="宋体" w:cs="宋体"/>
          <w:sz w:val="24"/>
          <w:szCs w:val="24"/>
        </w:rPr>
        <w:t>2、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0380E1D8">
      <w:pPr>
        <w:pStyle w:val="12"/>
        <w:spacing w:line="480" w:lineRule="exact"/>
        <w:ind w:right="-11" w:firstLine="495"/>
        <w:rPr>
          <w:rFonts w:hint="eastAsia" w:ascii="宋体" w:hAnsi="宋体" w:eastAsia="宋体" w:cs="宋体"/>
          <w:sz w:val="24"/>
          <w:szCs w:val="24"/>
        </w:rPr>
      </w:pPr>
      <w:r>
        <w:rPr>
          <w:rFonts w:hint="eastAsia" w:ascii="宋体" w:hAnsi="宋体" w:eastAsia="宋体" w:cs="宋体"/>
          <w:sz w:val="24"/>
          <w:szCs w:val="24"/>
        </w:rPr>
        <w:t>3、得分汇总</w:t>
      </w:r>
    </w:p>
    <w:p w14:paraId="0264C62F">
      <w:pPr>
        <w:pStyle w:val="12"/>
        <w:spacing w:line="480" w:lineRule="exact"/>
        <w:ind w:right="-11" w:firstLine="480" w:firstLineChars="200"/>
        <w:rPr>
          <w:rFonts w:hint="eastAsia" w:ascii="宋体" w:hAnsi="宋体" w:eastAsia="宋体" w:cs="宋体"/>
          <w:sz w:val="24"/>
          <w:szCs w:val="24"/>
        </w:rPr>
      </w:pPr>
      <w:r>
        <w:rPr>
          <w:rFonts w:hint="eastAsia" w:ascii="宋体" w:hAnsi="宋体" w:eastAsia="宋体" w:cs="宋体"/>
          <w:sz w:val="24"/>
          <w:szCs w:val="24"/>
        </w:rPr>
        <w:t>（1）将每个有效磋商供应商的技术标分之和加上根据上述标准计算出的价格分，即为该磋商供应商的综合总得分。</w:t>
      </w:r>
    </w:p>
    <w:p w14:paraId="6F139AB7">
      <w:pPr>
        <w:spacing w:line="480" w:lineRule="exact"/>
        <w:ind w:firstLine="480" w:firstLineChars="200"/>
        <w:jc w:val="left"/>
        <w:rPr>
          <w:rFonts w:hint="eastAsia" w:ascii="宋体" w:hAnsi="宋体" w:cs="宋体"/>
          <w:sz w:val="24"/>
          <w:szCs w:val="24"/>
        </w:rPr>
      </w:pPr>
      <w:r>
        <w:rPr>
          <w:rFonts w:hint="eastAsia" w:ascii="宋体" w:hAnsi="宋体" w:cs="宋体"/>
          <w:sz w:val="24"/>
          <w:szCs w:val="24"/>
        </w:rPr>
        <w:t>（2）按照有效磋商供应商综合总得分由高到低依次排出成交供应商及成交候选供应商。</w:t>
      </w:r>
      <w:bookmarkStart w:id="39" w:name="_Toc31228"/>
      <w:r>
        <w:rPr>
          <w:rFonts w:hint="eastAsia" w:ascii="宋体" w:hAnsi="宋体" w:cs="宋体"/>
          <w:sz w:val="24"/>
          <w:szCs w:val="24"/>
        </w:rPr>
        <w:t xml:space="preserve"> </w:t>
      </w:r>
      <w:bookmarkEnd w:id="39"/>
    </w:p>
    <w:p w14:paraId="004A1C8C">
      <w:pPr>
        <w:pStyle w:val="33"/>
      </w:pPr>
    </w:p>
    <w:p w14:paraId="4D086FC4">
      <w:pPr>
        <w:pStyle w:val="34"/>
      </w:pPr>
    </w:p>
    <w:p w14:paraId="4533AABF">
      <w:pPr>
        <w:pStyle w:val="7"/>
      </w:pPr>
    </w:p>
    <w:p w14:paraId="6EBF2DCE">
      <w:pPr>
        <w:pStyle w:val="7"/>
      </w:pPr>
    </w:p>
    <w:p w14:paraId="2463B7BC">
      <w:pPr>
        <w:pStyle w:val="7"/>
      </w:pPr>
    </w:p>
    <w:p w14:paraId="46B0AB01">
      <w:pPr>
        <w:pStyle w:val="7"/>
      </w:pPr>
    </w:p>
    <w:p w14:paraId="5E645AD9">
      <w:pPr>
        <w:pStyle w:val="7"/>
      </w:pPr>
    </w:p>
    <w:p w14:paraId="139573D7">
      <w:pPr>
        <w:pStyle w:val="7"/>
      </w:pPr>
    </w:p>
    <w:p w14:paraId="273BDF52">
      <w:pPr>
        <w:pStyle w:val="7"/>
      </w:pPr>
    </w:p>
    <w:p w14:paraId="106B882E">
      <w:pPr>
        <w:pStyle w:val="7"/>
      </w:pPr>
    </w:p>
    <w:p w14:paraId="16339C4D">
      <w:pPr>
        <w:pStyle w:val="7"/>
      </w:pPr>
    </w:p>
    <w:p w14:paraId="78822661">
      <w:pPr>
        <w:pStyle w:val="7"/>
        <w:ind w:left="0" w:leftChars="0" w:firstLine="0" w:firstLineChars="0"/>
      </w:pPr>
    </w:p>
    <w:p w14:paraId="76712F5C">
      <w:pPr>
        <w:pStyle w:val="3"/>
        <w:spacing w:before="156" w:beforeLines="50" w:after="156" w:afterLines="50" w:line="560" w:lineRule="exact"/>
        <w:jc w:val="center"/>
        <w:rPr>
          <w:rFonts w:hint="eastAsia" w:ascii="宋体" w:hAnsi="宋体" w:eastAsia="宋体" w:cs="宋体"/>
          <w:sz w:val="28"/>
          <w:szCs w:val="28"/>
        </w:rPr>
      </w:pPr>
      <w:r>
        <w:rPr>
          <w:rFonts w:hint="eastAsia" w:ascii="宋体" w:hAnsi="宋体" w:eastAsia="宋体" w:cs="宋体"/>
          <w:sz w:val="28"/>
          <w:szCs w:val="28"/>
        </w:rPr>
        <w:t>五、响应文件格式</w:t>
      </w:r>
      <w:bookmarkEnd w:id="36"/>
      <w:bookmarkEnd w:id="37"/>
      <w:bookmarkEnd w:id="38"/>
    </w:p>
    <w:p w14:paraId="6F32CBB0">
      <w:pPr>
        <w:spacing w:line="500" w:lineRule="exact"/>
        <w:jc w:val="center"/>
        <w:rPr>
          <w:rFonts w:hint="eastAsia" w:ascii="宋体" w:hAnsi="宋体" w:cs="宋体"/>
          <w:b/>
          <w:sz w:val="32"/>
        </w:rPr>
      </w:pPr>
    </w:p>
    <w:p w14:paraId="0ABD151A">
      <w:pPr>
        <w:spacing w:line="500" w:lineRule="exact"/>
        <w:jc w:val="center"/>
        <w:outlineLvl w:val="0"/>
        <w:rPr>
          <w:rFonts w:hint="eastAsia" w:ascii="宋体" w:hAnsi="宋体" w:cs="宋体"/>
          <w:b/>
          <w:sz w:val="32"/>
        </w:rPr>
      </w:pPr>
      <w:r>
        <w:rPr>
          <w:rFonts w:hint="eastAsia" w:ascii="宋体" w:hAnsi="宋体" w:cs="宋体"/>
          <w:b/>
          <w:sz w:val="32"/>
          <w:u w:val="single"/>
        </w:rPr>
        <w:t>　　　　　　　　　</w:t>
      </w:r>
      <w:bookmarkStart w:id="40" w:name="_Toc4448"/>
      <w:bookmarkStart w:id="41" w:name="_Toc22685"/>
      <w:r>
        <w:rPr>
          <w:rFonts w:hint="eastAsia" w:ascii="宋体" w:hAnsi="宋体" w:cs="宋体"/>
          <w:b/>
          <w:sz w:val="32"/>
        </w:rPr>
        <w:t>项目</w:t>
      </w:r>
      <w:bookmarkEnd w:id="40"/>
      <w:bookmarkEnd w:id="41"/>
    </w:p>
    <w:p w14:paraId="12DF4B28">
      <w:pPr>
        <w:spacing w:line="900" w:lineRule="exact"/>
        <w:rPr>
          <w:rFonts w:hint="eastAsia" w:ascii="宋体" w:hAnsi="宋体" w:cs="宋体"/>
          <w:b/>
          <w:sz w:val="72"/>
        </w:rPr>
      </w:pPr>
    </w:p>
    <w:p w14:paraId="1B5306AA">
      <w:pPr>
        <w:spacing w:line="900" w:lineRule="exact"/>
        <w:jc w:val="center"/>
        <w:rPr>
          <w:rFonts w:hint="eastAsia" w:ascii="宋体" w:hAnsi="宋体" w:cs="宋体"/>
          <w:b/>
          <w:sz w:val="72"/>
        </w:rPr>
      </w:pPr>
      <w:r>
        <w:rPr>
          <w:rFonts w:hint="eastAsia" w:ascii="宋体" w:hAnsi="宋体" w:cs="宋体"/>
          <w:b/>
          <w:sz w:val="72"/>
        </w:rPr>
        <w:t>响</w:t>
      </w:r>
    </w:p>
    <w:p w14:paraId="5B336606">
      <w:pPr>
        <w:spacing w:line="900" w:lineRule="exact"/>
        <w:jc w:val="center"/>
        <w:rPr>
          <w:rFonts w:hint="eastAsia" w:ascii="宋体" w:hAnsi="宋体" w:cs="宋体"/>
          <w:b/>
          <w:sz w:val="72"/>
        </w:rPr>
      </w:pPr>
    </w:p>
    <w:p w14:paraId="5DDDCBD8">
      <w:pPr>
        <w:spacing w:line="900" w:lineRule="exact"/>
        <w:jc w:val="center"/>
        <w:rPr>
          <w:rFonts w:hint="eastAsia" w:ascii="宋体" w:hAnsi="宋体" w:cs="宋体"/>
          <w:b/>
          <w:sz w:val="72"/>
        </w:rPr>
      </w:pPr>
      <w:r>
        <w:rPr>
          <w:rFonts w:hint="eastAsia" w:ascii="宋体" w:hAnsi="宋体" w:cs="宋体"/>
          <w:b/>
          <w:sz w:val="72"/>
        </w:rPr>
        <w:t>应</w:t>
      </w:r>
    </w:p>
    <w:p w14:paraId="20E20B3E">
      <w:pPr>
        <w:spacing w:line="900" w:lineRule="exact"/>
        <w:jc w:val="center"/>
        <w:rPr>
          <w:rFonts w:hint="eastAsia" w:ascii="宋体" w:hAnsi="宋体" w:cs="宋体"/>
          <w:b/>
          <w:sz w:val="72"/>
        </w:rPr>
      </w:pPr>
    </w:p>
    <w:p w14:paraId="1AD600F9">
      <w:pPr>
        <w:spacing w:line="900" w:lineRule="exact"/>
        <w:jc w:val="center"/>
        <w:rPr>
          <w:rFonts w:hint="eastAsia" w:ascii="宋体" w:hAnsi="宋体" w:cs="宋体"/>
          <w:b/>
          <w:sz w:val="72"/>
        </w:rPr>
      </w:pPr>
      <w:r>
        <w:rPr>
          <w:rFonts w:hint="eastAsia" w:ascii="宋体" w:hAnsi="宋体" w:cs="宋体"/>
          <w:b/>
          <w:sz w:val="72"/>
        </w:rPr>
        <w:t>文</w:t>
      </w:r>
    </w:p>
    <w:p w14:paraId="1EF013D2">
      <w:pPr>
        <w:spacing w:line="900" w:lineRule="exact"/>
        <w:jc w:val="center"/>
        <w:rPr>
          <w:rFonts w:hint="eastAsia" w:ascii="宋体" w:hAnsi="宋体" w:cs="宋体"/>
          <w:b/>
          <w:sz w:val="72"/>
        </w:rPr>
      </w:pPr>
    </w:p>
    <w:p w14:paraId="7B351E13">
      <w:pPr>
        <w:jc w:val="center"/>
        <w:rPr>
          <w:rFonts w:hint="eastAsia" w:ascii="宋体" w:hAnsi="宋体" w:cs="宋体"/>
          <w:b/>
          <w:sz w:val="72"/>
        </w:rPr>
      </w:pPr>
      <w:r>
        <w:rPr>
          <w:rFonts w:hint="eastAsia" w:ascii="宋体" w:hAnsi="宋体" w:cs="宋体"/>
          <w:b/>
          <w:sz w:val="72"/>
        </w:rPr>
        <w:t>件</w:t>
      </w:r>
    </w:p>
    <w:p w14:paraId="3FCFC759">
      <w:pPr>
        <w:spacing w:after="156" w:afterLines="50"/>
        <w:jc w:val="center"/>
        <w:rPr>
          <w:rFonts w:hint="eastAsia" w:ascii="宋体" w:hAnsi="宋体" w:cs="宋体"/>
          <w:b/>
          <w:sz w:val="72"/>
        </w:rPr>
      </w:pPr>
    </w:p>
    <w:p w14:paraId="211F7255">
      <w:pPr>
        <w:spacing w:after="156" w:afterLines="50" w:line="500" w:lineRule="exact"/>
        <w:jc w:val="center"/>
        <w:rPr>
          <w:rFonts w:hint="eastAsia" w:ascii="宋体" w:hAnsi="宋体" w:cs="宋体"/>
          <w:b/>
          <w:sz w:val="30"/>
          <w:szCs w:val="30"/>
        </w:rPr>
      </w:pPr>
      <w:r>
        <w:rPr>
          <w:rFonts w:hint="eastAsia" w:ascii="宋体" w:hAnsi="宋体" w:cs="宋体"/>
          <w:b/>
          <w:sz w:val="30"/>
          <w:szCs w:val="30"/>
        </w:rPr>
        <w:t>第</w:t>
      </w:r>
      <w:r>
        <w:rPr>
          <w:rFonts w:hint="eastAsia" w:ascii="宋体" w:hAnsi="宋体" w:cs="宋体"/>
          <w:b/>
          <w:sz w:val="30"/>
          <w:szCs w:val="30"/>
          <w:u w:val="single"/>
        </w:rPr>
        <w:t xml:space="preserve">   </w:t>
      </w:r>
      <w:r>
        <w:rPr>
          <w:rFonts w:hint="eastAsia" w:ascii="宋体" w:hAnsi="宋体" w:cs="宋体"/>
          <w:b/>
          <w:sz w:val="30"/>
          <w:szCs w:val="30"/>
        </w:rPr>
        <w:t>包</w:t>
      </w:r>
    </w:p>
    <w:p w14:paraId="4E71E7EB">
      <w:pPr>
        <w:spacing w:after="156" w:afterLines="50" w:line="500" w:lineRule="exact"/>
        <w:jc w:val="center"/>
        <w:rPr>
          <w:rFonts w:hint="eastAsia" w:ascii="宋体" w:hAnsi="宋体" w:cs="宋体"/>
          <w:b/>
          <w:sz w:val="72"/>
        </w:rPr>
      </w:pPr>
    </w:p>
    <w:p w14:paraId="02DAEF54">
      <w:pPr>
        <w:spacing w:after="156" w:afterLines="50" w:line="500" w:lineRule="exact"/>
        <w:ind w:firstLine="2088" w:firstLineChars="650"/>
        <w:rPr>
          <w:rFonts w:hint="eastAsia" w:ascii="宋体" w:hAnsi="宋体" w:cs="宋体"/>
          <w:b/>
          <w:sz w:val="32"/>
          <w:u w:val="single"/>
        </w:rPr>
      </w:pPr>
      <w:r>
        <w:rPr>
          <w:rFonts w:hint="eastAsia" w:ascii="宋体" w:hAnsi="宋体" w:cs="宋体"/>
          <w:b/>
          <w:sz w:val="32"/>
        </w:rPr>
        <w:t>供应商：</w:t>
      </w:r>
    </w:p>
    <w:p w14:paraId="241C0B89">
      <w:pPr>
        <w:spacing w:after="156" w:afterLines="50" w:line="500" w:lineRule="exact"/>
        <w:ind w:firstLine="2088" w:firstLineChars="650"/>
        <w:outlineLvl w:val="0"/>
        <w:rPr>
          <w:rFonts w:hint="eastAsia" w:ascii="宋体" w:hAnsi="宋体" w:cs="宋体"/>
          <w:sz w:val="24"/>
          <w:szCs w:val="28"/>
        </w:rPr>
      </w:pPr>
      <w:bookmarkStart w:id="42" w:name="_Toc5792"/>
      <w:bookmarkStart w:id="43" w:name="_Toc4670"/>
      <w:r>
        <w:rPr>
          <w:rFonts w:hint="eastAsia" w:ascii="宋体" w:hAnsi="宋体" w:cs="宋体"/>
          <w:b/>
          <w:sz w:val="32"/>
        </w:rPr>
        <w:t>年  月  日</w:t>
      </w:r>
      <w:bookmarkEnd w:id="42"/>
      <w:bookmarkEnd w:id="43"/>
    </w:p>
    <w:p w14:paraId="62F34C14">
      <w:pPr>
        <w:pStyle w:val="3"/>
        <w:spacing w:before="156" w:beforeLines="50" w:after="156" w:afterLines="50" w:line="560" w:lineRule="exact"/>
        <w:jc w:val="center"/>
        <w:rPr>
          <w:rFonts w:hint="eastAsia" w:ascii="宋体" w:hAnsi="宋体" w:eastAsia="宋体" w:cs="宋体"/>
          <w:sz w:val="24"/>
          <w:szCs w:val="24"/>
        </w:rPr>
      </w:pPr>
      <w:bookmarkStart w:id="44" w:name="_Toc20663"/>
      <w:r>
        <w:rPr>
          <w:rFonts w:hint="eastAsia" w:ascii="宋体" w:hAnsi="宋体" w:eastAsia="宋体" w:cs="宋体"/>
          <w:sz w:val="24"/>
          <w:szCs w:val="24"/>
        </w:rPr>
        <w:br w:type="page"/>
      </w:r>
      <w:bookmarkStart w:id="45" w:name="_Toc2602"/>
      <w:r>
        <w:rPr>
          <w:rFonts w:hint="eastAsia" w:ascii="宋体" w:hAnsi="宋体" w:eastAsia="宋体" w:cs="宋体"/>
          <w:sz w:val="24"/>
          <w:szCs w:val="24"/>
        </w:rPr>
        <w:t>响应文件资料清单</w:t>
      </w:r>
      <w:bookmarkEnd w:id="44"/>
      <w:bookmarkEnd w:id="45"/>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32C2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2ABA8CC9">
            <w:pPr>
              <w:spacing w:line="440" w:lineRule="exact"/>
              <w:jc w:val="center"/>
              <w:rPr>
                <w:rFonts w:hint="eastAsia" w:ascii="宋体" w:hAnsi="宋体" w:cs="宋体"/>
                <w:b/>
                <w:sz w:val="24"/>
              </w:rPr>
            </w:pPr>
            <w:r>
              <w:rPr>
                <w:rFonts w:hint="eastAsia" w:ascii="宋体" w:hAnsi="宋体" w:cs="宋体"/>
                <w:b/>
                <w:sz w:val="24"/>
              </w:rPr>
              <w:t>序号</w:t>
            </w:r>
          </w:p>
        </w:tc>
        <w:tc>
          <w:tcPr>
            <w:tcW w:w="6038" w:type="dxa"/>
            <w:vAlign w:val="center"/>
          </w:tcPr>
          <w:p w14:paraId="51B7B59D">
            <w:pPr>
              <w:spacing w:line="440" w:lineRule="exact"/>
              <w:jc w:val="center"/>
              <w:rPr>
                <w:rFonts w:hint="eastAsia" w:ascii="宋体" w:hAnsi="宋体" w:cs="宋体"/>
                <w:b/>
                <w:sz w:val="24"/>
              </w:rPr>
            </w:pPr>
            <w:r>
              <w:rPr>
                <w:rFonts w:hint="eastAsia" w:ascii="宋体" w:hAnsi="宋体" w:cs="宋体"/>
                <w:b/>
                <w:sz w:val="24"/>
              </w:rPr>
              <w:t>资料名称</w:t>
            </w:r>
          </w:p>
        </w:tc>
        <w:tc>
          <w:tcPr>
            <w:tcW w:w="1417" w:type="dxa"/>
            <w:vAlign w:val="center"/>
          </w:tcPr>
          <w:p w14:paraId="0FBF2387">
            <w:pPr>
              <w:spacing w:line="440" w:lineRule="exact"/>
              <w:jc w:val="center"/>
              <w:rPr>
                <w:rFonts w:hint="eastAsia" w:ascii="宋体" w:hAnsi="宋体" w:cs="宋体"/>
                <w:b/>
                <w:sz w:val="24"/>
              </w:rPr>
            </w:pPr>
            <w:r>
              <w:rPr>
                <w:rFonts w:hint="eastAsia" w:ascii="宋体" w:hAnsi="宋体" w:cs="宋体"/>
                <w:b/>
                <w:sz w:val="24"/>
              </w:rPr>
              <w:t>备注</w:t>
            </w:r>
          </w:p>
        </w:tc>
      </w:tr>
      <w:tr w14:paraId="6D3E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F159F57">
            <w:pPr>
              <w:spacing w:line="440" w:lineRule="exact"/>
              <w:jc w:val="center"/>
              <w:rPr>
                <w:rFonts w:hint="eastAsia" w:ascii="宋体" w:hAnsi="宋体" w:cs="宋体"/>
                <w:sz w:val="24"/>
              </w:rPr>
            </w:pPr>
            <w:r>
              <w:rPr>
                <w:rFonts w:hint="eastAsia" w:ascii="宋体" w:hAnsi="宋体" w:cs="宋体"/>
                <w:sz w:val="24"/>
              </w:rPr>
              <w:t>一</w:t>
            </w:r>
          </w:p>
        </w:tc>
        <w:tc>
          <w:tcPr>
            <w:tcW w:w="6038" w:type="dxa"/>
            <w:vAlign w:val="center"/>
          </w:tcPr>
          <w:p w14:paraId="2B8EC970">
            <w:pPr>
              <w:spacing w:line="440" w:lineRule="exact"/>
              <w:rPr>
                <w:rFonts w:hint="eastAsia" w:ascii="宋体" w:hAnsi="宋体" w:cs="宋体"/>
                <w:sz w:val="24"/>
              </w:rPr>
            </w:pPr>
            <w:r>
              <w:rPr>
                <w:rFonts w:hint="eastAsia" w:ascii="宋体" w:hAnsi="宋体" w:cs="宋体"/>
                <w:sz w:val="24"/>
                <w:szCs w:val="24"/>
              </w:rPr>
              <w:t>报价单</w:t>
            </w:r>
          </w:p>
        </w:tc>
        <w:tc>
          <w:tcPr>
            <w:tcW w:w="1417" w:type="dxa"/>
            <w:vAlign w:val="center"/>
          </w:tcPr>
          <w:p w14:paraId="1FD298D8">
            <w:pPr>
              <w:spacing w:line="440" w:lineRule="exact"/>
              <w:jc w:val="center"/>
              <w:rPr>
                <w:rFonts w:hint="eastAsia" w:ascii="宋体" w:hAnsi="宋体" w:cs="宋体"/>
                <w:b/>
                <w:sz w:val="24"/>
              </w:rPr>
            </w:pPr>
          </w:p>
        </w:tc>
      </w:tr>
      <w:tr w14:paraId="2B25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AB8AE4E">
            <w:pPr>
              <w:spacing w:line="440" w:lineRule="exact"/>
              <w:jc w:val="center"/>
              <w:rPr>
                <w:rFonts w:hint="eastAsia" w:ascii="宋体" w:hAnsi="宋体" w:cs="宋体"/>
                <w:sz w:val="24"/>
              </w:rPr>
            </w:pPr>
            <w:r>
              <w:rPr>
                <w:rFonts w:hint="eastAsia" w:ascii="宋体" w:hAnsi="宋体" w:cs="宋体"/>
                <w:sz w:val="24"/>
              </w:rPr>
              <w:t>二</w:t>
            </w:r>
          </w:p>
        </w:tc>
        <w:tc>
          <w:tcPr>
            <w:tcW w:w="6038" w:type="dxa"/>
            <w:vAlign w:val="center"/>
          </w:tcPr>
          <w:p w14:paraId="6A039191">
            <w:pPr>
              <w:spacing w:line="440" w:lineRule="exact"/>
              <w:rPr>
                <w:rFonts w:hint="eastAsia" w:ascii="宋体" w:hAnsi="宋体" w:cs="宋体"/>
                <w:sz w:val="24"/>
              </w:rPr>
            </w:pPr>
            <w:r>
              <w:rPr>
                <w:rFonts w:hint="eastAsia" w:ascii="宋体" w:hAnsi="宋体" w:cs="宋体"/>
                <w:sz w:val="24"/>
              </w:rPr>
              <w:t>供应商基本信息</w:t>
            </w:r>
          </w:p>
        </w:tc>
        <w:tc>
          <w:tcPr>
            <w:tcW w:w="1417" w:type="dxa"/>
            <w:vAlign w:val="center"/>
          </w:tcPr>
          <w:p w14:paraId="25F46076">
            <w:pPr>
              <w:spacing w:line="440" w:lineRule="exact"/>
              <w:jc w:val="center"/>
              <w:rPr>
                <w:rFonts w:hint="eastAsia" w:ascii="宋体" w:hAnsi="宋体" w:cs="宋体"/>
                <w:b/>
                <w:sz w:val="24"/>
              </w:rPr>
            </w:pPr>
          </w:p>
        </w:tc>
      </w:tr>
      <w:tr w14:paraId="394B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540F465C">
            <w:pPr>
              <w:spacing w:line="440" w:lineRule="exact"/>
              <w:jc w:val="center"/>
              <w:rPr>
                <w:rFonts w:hint="eastAsia" w:ascii="宋体" w:hAnsi="宋体" w:cs="宋体"/>
                <w:sz w:val="24"/>
              </w:rPr>
            </w:pPr>
            <w:r>
              <w:rPr>
                <w:rFonts w:hint="eastAsia" w:ascii="宋体" w:hAnsi="宋体" w:cs="宋体"/>
                <w:sz w:val="24"/>
              </w:rPr>
              <w:t>三</w:t>
            </w:r>
          </w:p>
        </w:tc>
        <w:tc>
          <w:tcPr>
            <w:tcW w:w="6038" w:type="dxa"/>
            <w:vAlign w:val="center"/>
          </w:tcPr>
          <w:p w14:paraId="690B06EB">
            <w:pPr>
              <w:pStyle w:val="63"/>
              <w:spacing w:line="440" w:lineRule="exact"/>
              <w:rPr>
                <w:rFonts w:hint="eastAsia" w:ascii="宋体" w:hAnsi="宋体" w:cs="宋体"/>
              </w:rPr>
            </w:pPr>
            <w:r>
              <w:rPr>
                <w:rFonts w:hint="eastAsia" w:ascii="宋体" w:hAnsi="宋体" w:cs="宋体"/>
                <w:szCs w:val="24"/>
              </w:rPr>
              <w:t>磋商授权书</w:t>
            </w:r>
          </w:p>
        </w:tc>
        <w:tc>
          <w:tcPr>
            <w:tcW w:w="1417" w:type="dxa"/>
            <w:vAlign w:val="center"/>
          </w:tcPr>
          <w:p w14:paraId="67155ADB">
            <w:pPr>
              <w:spacing w:line="440" w:lineRule="exact"/>
              <w:jc w:val="center"/>
              <w:rPr>
                <w:rFonts w:hint="eastAsia" w:ascii="宋体" w:hAnsi="宋体" w:cs="宋体"/>
                <w:b/>
                <w:sz w:val="24"/>
              </w:rPr>
            </w:pPr>
          </w:p>
        </w:tc>
      </w:tr>
      <w:tr w14:paraId="6E8D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1FF6ADEE">
            <w:pPr>
              <w:spacing w:line="440" w:lineRule="exact"/>
              <w:jc w:val="center"/>
              <w:rPr>
                <w:rFonts w:hint="eastAsia" w:ascii="宋体" w:hAnsi="宋体" w:cs="宋体"/>
                <w:sz w:val="24"/>
              </w:rPr>
            </w:pPr>
            <w:r>
              <w:rPr>
                <w:rFonts w:hint="eastAsia" w:ascii="宋体" w:hAnsi="宋体" w:cs="宋体"/>
                <w:sz w:val="24"/>
              </w:rPr>
              <w:t>四</w:t>
            </w:r>
          </w:p>
        </w:tc>
        <w:tc>
          <w:tcPr>
            <w:tcW w:w="6038" w:type="dxa"/>
            <w:vAlign w:val="center"/>
          </w:tcPr>
          <w:p w14:paraId="557B427A">
            <w:pPr>
              <w:pStyle w:val="63"/>
              <w:spacing w:line="440" w:lineRule="exact"/>
              <w:rPr>
                <w:rFonts w:hint="eastAsia" w:ascii="宋体" w:hAnsi="宋体" w:cs="宋体"/>
              </w:rPr>
            </w:pPr>
            <w:r>
              <w:rPr>
                <w:rFonts w:hint="eastAsia" w:ascii="宋体" w:hAnsi="宋体" w:cs="宋体"/>
                <w:szCs w:val="24"/>
              </w:rPr>
              <w:t>磋商响应函</w:t>
            </w:r>
          </w:p>
        </w:tc>
        <w:tc>
          <w:tcPr>
            <w:tcW w:w="1417" w:type="dxa"/>
            <w:vAlign w:val="center"/>
          </w:tcPr>
          <w:p w14:paraId="74B212F1">
            <w:pPr>
              <w:spacing w:line="440" w:lineRule="exact"/>
              <w:jc w:val="center"/>
              <w:rPr>
                <w:rFonts w:hint="eastAsia" w:ascii="宋体" w:hAnsi="宋体" w:cs="宋体"/>
                <w:b/>
                <w:sz w:val="24"/>
              </w:rPr>
            </w:pPr>
          </w:p>
        </w:tc>
      </w:tr>
      <w:tr w14:paraId="683CB790">
        <w:tblPrEx>
          <w:tblCellMar>
            <w:top w:w="0" w:type="dxa"/>
            <w:left w:w="108" w:type="dxa"/>
            <w:bottom w:w="0" w:type="dxa"/>
            <w:right w:w="108" w:type="dxa"/>
          </w:tblCellMar>
        </w:tblPrEx>
        <w:trPr>
          <w:trHeight w:val="585" w:hRule="atLeast"/>
          <w:jc w:val="center"/>
        </w:trPr>
        <w:tc>
          <w:tcPr>
            <w:tcW w:w="1050" w:type="dxa"/>
            <w:vAlign w:val="center"/>
          </w:tcPr>
          <w:p w14:paraId="48390D97">
            <w:pPr>
              <w:spacing w:line="440" w:lineRule="exact"/>
              <w:jc w:val="center"/>
              <w:rPr>
                <w:rFonts w:hint="eastAsia" w:ascii="宋体" w:hAnsi="宋体" w:cs="宋体"/>
                <w:sz w:val="24"/>
              </w:rPr>
            </w:pPr>
            <w:r>
              <w:rPr>
                <w:rFonts w:hint="eastAsia" w:ascii="宋体" w:hAnsi="宋体" w:cs="宋体"/>
                <w:sz w:val="24"/>
              </w:rPr>
              <w:t>五</w:t>
            </w:r>
          </w:p>
        </w:tc>
        <w:tc>
          <w:tcPr>
            <w:tcW w:w="6038" w:type="dxa"/>
            <w:vAlign w:val="center"/>
          </w:tcPr>
          <w:p w14:paraId="4FCB2768">
            <w:pPr>
              <w:spacing w:line="440" w:lineRule="exact"/>
              <w:rPr>
                <w:rFonts w:hint="eastAsia" w:ascii="宋体" w:hAnsi="宋体" w:cs="宋体"/>
                <w:sz w:val="24"/>
              </w:rPr>
            </w:pPr>
            <w:r>
              <w:rPr>
                <w:rFonts w:hint="eastAsia" w:ascii="宋体" w:hAnsi="宋体" w:cs="宋体"/>
                <w:sz w:val="24"/>
                <w:szCs w:val="24"/>
              </w:rPr>
              <w:t>无重大违法记录声明函、无不良信用记录承诺函</w:t>
            </w:r>
          </w:p>
        </w:tc>
        <w:tc>
          <w:tcPr>
            <w:tcW w:w="1417" w:type="dxa"/>
            <w:vAlign w:val="center"/>
          </w:tcPr>
          <w:p w14:paraId="3FB39A8C">
            <w:pPr>
              <w:spacing w:line="440" w:lineRule="exact"/>
              <w:jc w:val="center"/>
              <w:rPr>
                <w:rFonts w:hint="eastAsia" w:ascii="宋体" w:hAnsi="宋体" w:cs="宋体"/>
                <w:b/>
                <w:sz w:val="24"/>
              </w:rPr>
            </w:pPr>
          </w:p>
        </w:tc>
      </w:tr>
      <w:tr w14:paraId="6ADD7B2A">
        <w:tblPrEx>
          <w:tblCellMar>
            <w:top w:w="0" w:type="dxa"/>
            <w:left w:w="108" w:type="dxa"/>
            <w:bottom w:w="0" w:type="dxa"/>
            <w:right w:w="108" w:type="dxa"/>
          </w:tblCellMar>
        </w:tblPrEx>
        <w:trPr>
          <w:trHeight w:val="617" w:hRule="atLeast"/>
          <w:jc w:val="center"/>
        </w:trPr>
        <w:tc>
          <w:tcPr>
            <w:tcW w:w="1050" w:type="dxa"/>
            <w:vAlign w:val="center"/>
          </w:tcPr>
          <w:p w14:paraId="7C5AECD2">
            <w:pPr>
              <w:spacing w:line="440" w:lineRule="exact"/>
              <w:jc w:val="center"/>
              <w:rPr>
                <w:rFonts w:hint="eastAsia" w:ascii="宋体" w:hAnsi="宋体" w:cs="宋体"/>
                <w:sz w:val="24"/>
              </w:rPr>
            </w:pPr>
            <w:r>
              <w:rPr>
                <w:rFonts w:hint="eastAsia" w:ascii="宋体" w:hAnsi="宋体" w:cs="宋体"/>
                <w:sz w:val="24"/>
              </w:rPr>
              <w:t>六</w:t>
            </w:r>
          </w:p>
        </w:tc>
        <w:tc>
          <w:tcPr>
            <w:tcW w:w="6038" w:type="dxa"/>
            <w:vAlign w:val="center"/>
          </w:tcPr>
          <w:p w14:paraId="473C2881">
            <w:pPr>
              <w:spacing w:line="440" w:lineRule="exact"/>
              <w:rPr>
                <w:rFonts w:hint="eastAsia" w:ascii="宋体" w:hAnsi="宋体" w:cs="宋体"/>
                <w:sz w:val="24"/>
              </w:rPr>
            </w:pPr>
            <w:r>
              <w:rPr>
                <w:rFonts w:hint="eastAsia" w:ascii="宋体" w:hAnsi="宋体" w:cs="宋体"/>
                <w:sz w:val="24"/>
                <w:szCs w:val="24"/>
              </w:rPr>
              <w:t>响应情况表</w:t>
            </w:r>
          </w:p>
        </w:tc>
        <w:tc>
          <w:tcPr>
            <w:tcW w:w="1417" w:type="dxa"/>
            <w:vAlign w:val="center"/>
          </w:tcPr>
          <w:p w14:paraId="69EAAC36">
            <w:pPr>
              <w:spacing w:line="440" w:lineRule="exact"/>
              <w:rPr>
                <w:rFonts w:hint="eastAsia" w:ascii="宋体" w:hAnsi="宋体" w:cs="宋体"/>
                <w:b/>
                <w:sz w:val="24"/>
              </w:rPr>
            </w:pPr>
          </w:p>
        </w:tc>
      </w:tr>
      <w:tr w14:paraId="0285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50" w:type="dxa"/>
            <w:vAlign w:val="center"/>
          </w:tcPr>
          <w:p w14:paraId="4DCAFB82">
            <w:pPr>
              <w:spacing w:line="440" w:lineRule="exact"/>
              <w:jc w:val="center"/>
              <w:rPr>
                <w:rFonts w:hint="eastAsia" w:ascii="宋体" w:hAnsi="宋体" w:cs="宋体"/>
                <w:sz w:val="24"/>
              </w:rPr>
            </w:pPr>
            <w:r>
              <w:rPr>
                <w:rFonts w:hint="eastAsia" w:ascii="宋体" w:hAnsi="宋体" w:cs="宋体"/>
                <w:sz w:val="24"/>
              </w:rPr>
              <w:t>七</w:t>
            </w:r>
          </w:p>
        </w:tc>
        <w:tc>
          <w:tcPr>
            <w:tcW w:w="6038" w:type="dxa"/>
            <w:vAlign w:val="center"/>
          </w:tcPr>
          <w:p w14:paraId="7F1F90CD">
            <w:pPr>
              <w:spacing w:line="440" w:lineRule="exact"/>
              <w:rPr>
                <w:rFonts w:hint="eastAsia" w:ascii="宋体" w:hAnsi="宋体" w:cs="宋体"/>
                <w:sz w:val="24"/>
              </w:rPr>
            </w:pPr>
            <w:r>
              <w:rPr>
                <w:rFonts w:hint="eastAsia" w:ascii="宋体" w:hAnsi="宋体" w:cs="宋体"/>
                <w:sz w:val="24"/>
                <w:szCs w:val="24"/>
              </w:rPr>
              <w:t>磋商文件要求和供应商认为需要提供的其它说明和资料</w:t>
            </w:r>
          </w:p>
        </w:tc>
        <w:tc>
          <w:tcPr>
            <w:tcW w:w="1417" w:type="dxa"/>
            <w:vAlign w:val="center"/>
          </w:tcPr>
          <w:p w14:paraId="7902FBDC">
            <w:pPr>
              <w:spacing w:line="440" w:lineRule="exact"/>
              <w:rPr>
                <w:rFonts w:hint="eastAsia" w:ascii="宋体" w:hAnsi="宋体" w:cs="宋体"/>
                <w:b/>
                <w:sz w:val="24"/>
              </w:rPr>
            </w:pPr>
          </w:p>
        </w:tc>
      </w:tr>
      <w:tr w14:paraId="2F9E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50" w:type="dxa"/>
            <w:vAlign w:val="center"/>
          </w:tcPr>
          <w:p w14:paraId="6704FBB5">
            <w:pPr>
              <w:spacing w:line="440" w:lineRule="exact"/>
              <w:jc w:val="center"/>
              <w:rPr>
                <w:rFonts w:hint="eastAsia" w:ascii="宋体" w:hAnsi="宋体" w:cs="宋体"/>
                <w:sz w:val="24"/>
              </w:rPr>
            </w:pPr>
          </w:p>
        </w:tc>
        <w:tc>
          <w:tcPr>
            <w:tcW w:w="6038" w:type="dxa"/>
            <w:vAlign w:val="center"/>
          </w:tcPr>
          <w:p w14:paraId="453933E8">
            <w:pPr>
              <w:spacing w:line="440" w:lineRule="exact"/>
              <w:rPr>
                <w:rFonts w:hint="eastAsia" w:ascii="宋体" w:hAnsi="宋体" w:cs="宋体"/>
                <w:sz w:val="24"/>
                <w:szCs w:val="24"/>
              </w:rPr>
            </w:pPr>
          </w:p>
        </w:tc>
        <w:tc>
          <w:tcPr>
            <w:tcW w:w="1417" w:type="dxa"/>
            <w:vAlign w:val="center"/>
          </w:tcPr>
          <w:p w14:paraId="3E892D5D">
            <w:pPr>
              <w:spacing w:line="440" w:lineRule="exact"/>
              <w:rPr>
                <w:rFonts w:hint="eastAsia" w:ascii="宋体" w:hAnsi="宋体" w:cs="宋体"/>
                <w:b/>
                <w:sz w:val="24"/>
              </w:rPr>
            </w:pPr>
          </w:p>
        </w:tc>
      </w:tr>
      <w:tr w14:paraId="1A4F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50" w:type="dxa"/>
            <w:vAlign w:val="center"/>
          </w:tcPr>
          <w:p w14:paraId="2F98D66A">
            <w:pPr>
              <w:spacing w:line="440" w:lineRule="exact"/>
              <w:jc w:val="center"/>
              <w:rPr>
                <w:rFonts w:hint="eastAsia" w:ascii="宋体" w:hAnsi="宋体" w:cs="宋体"/>
                <w:sz w:val="24"/>
              </w:rPr>
            </w:pPr>
          </w:p>
        </w:tc>
        <w:tc>
          <w:tcPr>
            <w:tcW w:w="6038" w:type="dxa"/>
            <w:vAlign w:val="center"/>
          </w:tcPr>
          <w:p w14:paraId="15666944">
            <w:pPr>
              <w:spacing w:line="440" w:lineRule="exact"/>
              <w:rPr>
                <w:rFonts w:hint="eastAsia" w:ascii="宋体" w:hAnsi="宋体" w:cs="宋体"/>
                <w:sz w:val="24"/>
                <w:szCs w:val="24"/>
              </w:rPr>
            </w:pPr>
          </w:p>
        </w:tc>
        <w:tc>
          <w:tcPr>
            <w:tcW w:w="1417" w:type="dxa"/>
            <w:vAlign w:val="center"/>
          </w:tcPr>
          <w:p w14:paraId="14E1177E">
            <w:pPr>
              <w:spacing w:line="440" w:lineRule="exact"/>
              <w:rPr>
                <w:rFonts w:hint="eastAsia" w:ascii="宋体" w:hAnsi="宋体" w:cs="宋体"/>
                <w:b/>
                <w:sz w:val="24"/>
              </w:rPr>
            </w:pPr>
          </w:p>
        </w:tc>
      </w:tr>
      <w:tr w14:paraId="6C9C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34C8F1F6">
            <w:pPr>
              <w:spacing w:line="440" w:lineRule="exact"/>
              <w:jc w:val="center"/>
              <w:rPr>
                <w:rFonts w:hint="eastAsia" w:ascii="宋体" w:hAnsi="宋体" w:cs="宋体"/>
                <w:sz w:val="24"/>
              </w:rPr>
            </w:pPr>
          </w:p>
        </w:tc>
        <w:tc>
          <w:tcPr>
            <w:tcW w:w="6038" w:type="dxa"/>
            <w:vAlign w:val="center"/>
          </w:tcPr>
          <w:p w14:paraId="1BF735F9">
            <w:pPr>
              <w:spacing w:line="440" w:lineRule="exact"/>
              <w:rPr>
                <w:rFonts w:hint="eastAsia" w:ascii="宋体" w:hAnsi="宋体" w:cs="宋体"/>
                <w:sz w:val="24"/>
              </w:rPr>
            </w:pPr>
          </w:p>
        </w:tc>
        <w:tc>
          <w:tcPr>
            <w:tcW w:w="1417" w:type="dxa"/>
            <w:vAlign w:val="center"/>
          </w:tcPr>
          <w:p w14:paraId="75DE4F7F">
            <w:pPr>
              <w:spacing w:line="440" w:lineRule="exact"/>
              <w:rPr>
                <w:rFonts w:hint="eastAsia" w:ascii="宋体" w:hAnsi="宋体" w:cs="宋体"/>
                <w:b/>
                <w:sz w:val="24"/>
              </w:rPr>
            </w:pPr>
          </w:p>
        </w:tc>
      </w:tr>
      <w:tr w14:paraId="1218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5056722F">
            <w:pPr>
              <w:spacing w:line="440" w:lineRule="exact"/>
              <w:jc w:val="center"/>
              <w:rPr>
                <w:rFonts w:hint="eastAsia" w:ascii="宋体" w:hAnsi="宋体" w:cs="宋体"/>
                <w:sz w:val="24"/>
              </w:rPr>
            </w:pPr>
            <w:r>
              <w:rPr>
                <w:rFonts w:hint="eastAsia" w:ascii="宋体" w:hAnsi="宋体" w:cs="宋体"/>
                <w:sz w:val="24"/>
              </w:rPr>
              <w:t>...</w:t>
            </w:r>
          </w:p>
        </w:tc>
        <w:tc>
          <w:tcPr>
            <w:tcW w:w="6038" w:type="dxa"/>
            <w:vAlign w:val="center"/>
          </w:tcPr>
          <w:p w14:paraId="1F6758CE">
            <w:pPr>
              <w:spacing w:line="440" w:lineRule="exact"/>
              <w:rPr>
                <w:rFonts w:hint="eastAsia" w:ascii="宋体" w:hAnsi="宋体" w:cs="宋体"/>
                <w:sz w:val="24"/>
              </w:rPr>
            </w:pPr>
          </w:p>
        </w:tc>
        <w:tc>
          <w:tcPr>
            <w:tcW w:w="1417" w:type="dxa"/>
            <w:vAlign w:val="center"/>
          </w:tcPr>
          <w:p w14:paraId="5AC6A79B">
            <w:pPr>
              <w:spacing w:line="440" w:lineRule="exact"/>
              <w:rPr>
                <w:rFonts w:hint="eastAsia" w:ascii="宋体" w:hAnsi="宋体" w:cs="宋体"/>
                <w:b/>
                <w:sz w:val="24"/>
              </w:rPr>
            </w:pPr>
          </w:p>
        </w:tc>
      </w:tr>
      <w:tr w14:paraId="1B4C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5F0FF0EF">
            <w:pPr>
              <w:spacing w:line="440" w:lineRule="exact"/>
              <w:jc w:val="center"/>
              <w:rPr>
                <w:rFonts w:hint="eastAsia" w:ascii="宋体" w:hAnsi="宋体" w:cs="宋体"/>
                <w:sz w:val="24"/>
              </w:rPr>
            </w:pPr>
          </w:p>
        </w:tc>
        <w:tc>
          <w:tcPr>
            <w:tcW w:w="6038" w:type="dxa"/>
            <w:vAlign w:val="center"/>
          </w:tcPr>
          <w:p w14:paraId="019AEE73">
            <w:pPr>
              <w:spacing w:line="440" w:lineRule="exact"/>
              <w:rPr>
                <w:rFonts w:hint="eastAsia" w:ascii="宋体" w:hAnsi="宋体" w:cs="宋体"/>
                <w:sz w:val="24"/>
              </w:rPr>
            </w:pPr>
          </w:p>
        </w:tc>
        <w:tc>
          <w:tcPr>
            <w:tcW w:w="1417" w:type="dxa"/>
            <w:vAlign w:val="center"/>
          </w:tcPr>
          <w:p w14:paraId="2FBA5B4A">
            <w:pPr>
              <w:spacing w:line="440" w:lineRule="exact"/>
              <w:rPr>
                <w:rFonts w:hint="eastAsia" w:ascii="宋体" w:hAnsi="宋体" w:cs="宋体"/>
                <w:b/>
                <w:sz w:val="24"/>
              </w:rPr>
            </w:pPr>
          </w:p>
        </w:tc>
      </w:tr>
      <w:tr w14:paraId="5F9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71D911F3">
            <w:pPr>
              <w:spacing w:line="440" w:lineRule="exact"/>
              <w:jc w:val="center"/>
              <w:rPr>
                <w:rFonts w:hint="eastAsia" w:ascii="宋体" w:hAnsi="宋体" w:cs="宋体"/>
                <w:sz w:val="24"/>
              </w:rPr>
            </w:pPr>
          </w:p>
        </w:tc>
        <w:tc>
          <w:tcPr>
            <w:tcW w:w="6038" w:type="dxa"/>
            <w:vAlign w:val="center"/>
          </w:tcPr>
          <w:p w14:paraId="2F928F0D">
            <w:pPr>
              <w:spacing w:line="440" w:lineRule="exact"/>
              <w:rPr>
                <w:rFonts w:hint="eastAsia" w:ascii="宋体" w:hAnsi="宋体" w:cs="宋体"/>
                <w:sz w:val="24"/>
              </w:rPr>
            </w:pPr>
          </w:p>
        </w:tc>
        <w:tc>
          <w:tcPr>
            <w:tcW w:w="1417" w:type="dxa"/>
            <w:vAlign w:val="center"/>
          </w:tcPr>
          <w:p w14:paraId="2486BA05">
            <w:pPr>
              <w:spacing w:line="440" w:lineRule="exact"/>
              <w:rPr>
                <w:rFonts w:hint="eastAsia" w:ascii="宋体" w:hAnsi="宋体" w:cs="宋体"/>
                <w:b/>
                <w:sz w:val="24"/>
              </w:rPr>
            </w:pPr>
          </w:p>
        </w:tc>
      </w:tr>
      <w:tr w14:paraId="7919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vAlign w:val="center"/>
          </w:tcPr>
          <w:p w14:paraId="5B23A907">
            <w:pPr>
              <w:spacing w:line="440" w:lineRule="exact"/>
              <w:jc w:val="center"/>
              <w:rPr>
                <w:rFonts w:hint="eastAsia" w:ascii="宋体" w:hAnsi="宋体" w:cs="宋体"/>
                <w:sz w:val="24"/>
              </w:rPr>
            </w:pPr>
          </w:p>
        </w:tc>
        <w:tc>
          <w:tcPr>
            <w:tcW w:w="6038" w:type="dxa"/>
            <w:vAlign w:val="center"/>
          </w:tcPr>
          <w:p w14:paraId="02184A69">
            <w:pPr>
              <w:spacing w:line="440" w:lineRule="exact"/>
              <w:rPr>
                <w:rFonts w:hint="eastAsia" w:ascii="宋体" w:hAnsi="宋体" w:cs="宋体"/>
                <w:sz w:val="24"/>
              </w:rPr>
            </w:pPr>
          </w:p>
        </w:tc>
        <w:tc>
          <w:tcPr>
            <w:tcW w:w="1417" w:type="dxa"/>
            <w:vAlign w:val="center"/>
          </w:tcPr>
          <w:p w14:paraId="78EB61F4">
            <w:pPr>
              <w:spacing w:line="440" w:lineRule="exact"/>
              <w:rPr>
                <w:rFonts w:hint="eastAsia" w:ascii="宋体" w:hAnsi="宋体" w:cs="宋体"/>
                <w:b/>
                <w:sz w:val="24"/>
              </w:rPr>
            </w:pPr>
          </w:p>
        </w:tc>
      </w:tr>
    </w:tbl>
    <w:p w14:paraId="6A7148F4">
      <w:pPr>
        <w:spacing w:line="360" w:lineRule="auto"/>
        <w:jc w:val="center"/>
        <w:rPr>
          <w:rFonts w:hint="eastAsia" w:ascii="宋体" w:hAnsi="宋体" w:cs="宋体"/>
          <w:b/>
          <w:sz w:val="24"/>
        </w:rPr>
      </w:pPr>
    </w:p>
    <w:p w14:paraId="1708B027">
      <w:pPr>
        <w:spacing w:line="360" w:lineRule="auto"/>
        <w:jc w:val="center"/>
        <w:rPr>
          <w:rFonts w:hint="eastAsia" w:ascii="宋体" w:hAnsi="宋体" w:cs="宋体"/>
          <w:b/>
          <w:sz w:val="24"/>
        </w:rPr>
      </w:pPr>
    </w:p>
    <w:p w14:paraId="435A9724">
      <w:pPr>
        <w:spacing w:line="360" w:lineRule="auto"/>
        <w:jc w:val="center"/>
        <w:rPr>
          <w:rFonts w:hint="eastAsia" w:ascii="宋体" w:hAnsi="宋体" w:cs="宋体"/>
          <w:b/>
          <w:sz w:val="24"/>
        </w:rPr>
      </w:pPr>
    </w:p>
    <w:p w14:paraId="05652B28">
      <w:pPr>
        <w:pStyle w:val="3"/>
        <w:spacing w:before="0" w:after="0" w:line="560" w:lineRule="exact"/>
        <w:rPr>
          <w:rFonts w:hint="eastAsia" w:ascii="宋体" w:hAnsi="宋体" w:eastAsia="宋体" w:cs="宋体"/>
          <w:sz w:val="24"/>
          <w:szCs w:val="24"/>
        </w:rPr>
      </w:pPr>
      <w:r>
        <w:rPr>
          <w:rFonts w:hint="eastAsia" w:ascii="宋体" w:hAnsi="宋体" w:eastAsia="宋体" w:cs="宋体"/>
          <w:sz w:val="24"/>
          <w:szCs w:val="24"/>
        </w:rPr>
        <w:br w:type="page"/>
      </w:r>
      <w:bookmarkStart w:id="46" w:name="_Toc21309"/>
      <w:bookmarkStart w:id="47" w:name="_Toc8158"/>
      <w:bookmarkStart w:id="48" w:name="_Toc10603"/>
      <w:r>
        <w:rPr>
          <w:rFonts w:hint="eastAsia" w:ascii="宋体" w:hAnsi="宋体" w:eastAsia="宋体" w:cs="宋体"/>
          <w:sz w:val="24"/>
          <w:szCs w:val="24"/>
        </w:rPr>
        <w:t>附件一</w:t>
      </w:r>
      <w:bookmarkEnd w:id="46"/>
      <w:bookmarkEnd w:id="47"/>
      <w:bookmarkEnd w:id="48"/>
    </w:p>
    <w:p w14:paraId="6760757D">
      <w:pPr>
        <w:keepNext/>
        <w:keepLines/>
        <w:adjustRightInd w:val="0"/>
        <w:spacing w:line="560" w:lineRule="exact"/>
        <w:jc w:val="center"/>
        <w:textAlignment w:val="baseline"/>
        <w:outlineLvl w:val="1"/>
        <w:rPr>
          <w:rFonts w:hint="eastAsia" w:ascii="宋体" w:hAnsi="宋体" w:cs="宋体"/>
        </w:rPr>
      </w:pPr>
      <w:bookmarkStart w:id="49" w:name="_Toc9181"/>
      <w:bookmarkStart w:id="50" w:name="_Toc10816"/>
      <w:bookmarkStart w:id="51" w:name="_Toc5601"/>
      <w:bookmarkStart w:id="52" w:name="_Toc16998"/>
      <w:bookmarkStart w:id="53" w:name="_Toc22855"/>
      <w:bookmarkStart w:id="54" w:name="_Toc2007"/>
      <w:r>
        <w:rPr>
          <w:rFonts w:hint="eastAsia" w:ascii="宋体" w:hAnsi="宋体" w:cs="宋体"/>
          <w:b/>
          <w:kern w:val="0"/>
          <w:sz w:val="24"/>
          <w:szCs w:val="24"/>
        </w:rPr>
        <w:t>报价单</w:t>
      </w:r>
      <w:bookmarkEnd w:id="49"/>
      <w:bookmarkEnd w:id="50"/>
      <w:bookmarkEnd w:id="51"/>
    </w:p>
    <w:tbl>
      <w:tblPr>
        <w:tblStyle w:val="35"/>
        <w:tblpPr w:leftFromText="180" w:rightFromText="180" w:vertAnchor="text" w:horzAnchor="page" w:tblpX="1335" w:tblpY="6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7601"/>
      </w:tblGrid>
      <w:tr w14:paraId="6D38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999" w:type="dxa"/>
            <w:noWrap w:val="0"/>
            <w:vAlign w:val="center"/>
          </w:tcPr>
          <w:p w14:paraId="156CDA3A">
            <w:pPr>
              <w:jc w:val="center"/>
              <w:rPr>
                <w:rFonts w:hint="eastAsia" w:ascii="宋体" w:hAnsi="宋体" w:cs="宋体"/>
                <w:bCs/>
                <w:color w:val="000000"/>
                <w:sz w:val="28"/>
                <w:szCs w:val="28"/>
              </w:rPr>
            </w:pPr>
            <w:r>
              <w:rPr>
                <w:rFonts w:hint="eastAsia" w:ascii="宋体" w:hAnsi="宋体" w:cs="宋体"/>
                <w:bCs/>
                <w:color w:val="000000"/>
                <w:sz w:val="28"/>
                <w:szCs w:val="28"/>
              </w:rPr>
              <w:t>项目名称</w:t>
            </w:r>
          </w:p>
        </w:tc>
        <w:tc>
          <w:tcPr>
            <w:tcW w:w="7601" w:type="dxa"/>
            <w:noWrap w:val="0"/>
            <w:vAlign w:val="top"/>
          </w:tcPr>
          <w:p w14:paraId="76B622CE">
            <w:pPr>
              <w:rPr>
                <w:rFonts w:hint="eastAsia" w:ascii="宋体" w:hAnsi="宋体" w:cs="宋体"/>
                <w:bCs/>
                <w:color w:val="000000"/>
                <w:sz w:val="28"/>
                <w:szCs w:val="28"/>
              </w:rPr>
            </w:pPr>
          </w:p>
        </w:tc>
      </w:tr>
      <w:tr w14:paraId="7C39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999" w:type="dxa"/>
            <w:noWrap w:val="0"/>
            <w:vAlign w:val="center"/>
          </w:tcPr>
          <w:p w14:paraId="74039A57">
            <w:pPr>
              <w:jc w:val="center"/>
              <w:rPr>
                <w:rFonts w:hint="eastAsia" w:ascii="宋体" w:hAnsi="宋体" w:cs="宋体"/>
                <w:bCs/>
                <w:color w:val="000000"/>
                <w:sz w:val="28"/>
                <w:szCs w:val="28"/>
              </w:rPr>
            </w:pPr>
            <w:r>
              <w:rPr>
                <w:rFonts w:hint="eastAsia" w:ascii="宋体" w:hAnsi="宋体" w:cs="宋体"/>
                <w:bCs/>
                <w:color w:val="000000"/>
                <w:sz w:val="28"/>
                <w:szCs w:val="28"/>
              </w:rPr>
              <w:t>项目编号</w:t>
            </w:r>
          </w:p>
        </w:tc>
        <w:tc>
          <w:tcPr>
            <w:tcW w:w="7601" w:type="dxa"/>
            <w:noWrap w:val="0"/>
            <w:vAlign w:val="top"/>
          </w:tcPr>
          <w:p w14:paraId="16AB87E2">
            <w:pPr>
              <w:rPr>
                <w:rFonts w:hint="eastAsia" w:ascii="宋体" w:hAnsi="宋体" w:cs="宋体"/>
                <w:bCs/>
                <w:color w:val="000000"/>
                <w:sz w:val="28"/>
                <w:szCs w:val="28"/>
              </w:rPr>
            </w:pPr>
          </w:p>
        </w:tc>
      </w:tr>
      <w:tr w14:paraId="0F27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999" w:type="dxa"/>
            <w:noWrap w:val="0"/>
            <w:vAlign w:val="center"/>
          </w:tcPr>
          <w:p w14:paraId="6E622997">
            <w:pPr>
              <w:jc w:val="center"/>
              <w:rPr>
                <w:rFonts w:hint="eastAsia" w:ascii="宋体" w:hAnsi="宋体" w:cs="宋体"/>
                <w:bCs/>
                <w:color w:val="000000"/>
                <w:sz w:val="28"/>
                <w:szCs w:val="28"/>
              </w:rPr>
            </w:pPr>
            <w:r>
              <w:rPr>
                <w:rFonts w:hint="eastAsia" w:ascii="宋体" w:hAnsi="宋体" w:cs="宋体"/>
                <w:bCs/>
                <w:color w:val="000000"/>
                <w:sz w:val="28"/>
                <w:szCs w:val="28"/>
              </w:rPr>
              <w:t>投标报价</w:t>
            </w:r>
          </w:p>
          <w:p w14:paraId="6BC91950">
            <w:pPr>
              <w:jc w:val="center"/>
              <w:rPr>
                <w:rFonts w:hint="eastAsia" w:ascii="宋体" w:hAnsi="宋体" w:cs="宋体"/>
                <w:bCs/>
                <w:color w:val="000000"/>
                <w:sz w:val="28"/>
                <w:szCs w:val="28"/>
              </w:rPr>
            </w:pPr>
            <w:r>
              <w:rPr>
                <w:rFonts w:hint="eastAsia" w:ascii="宋体" w:hAnsi="宋体" w:cs="宋体"/>
                <w:bCs/>
                <w:color w:val="000000"/>
                <w:sz w:val="28"/>
                <w:szCs w:val="28"/>
              </w:rPr>
              <w:t>（</w:t>
            </w:r>
            <w:r>
              <w:rPr>
                <w:rFonts w:hint="eastAsia" w:ascii="宋体" w:hAnsi="宋体" w:cs="宋体"/>
                <w:bCs/>
                <w:color w:val="000000"/>
                <w:sz w:val="28"/>
                <w:szCs w:val="28"/>
                <w:lang w:val="en-US" w:eastAsia="zh-CN"/>
              </w:rPr>
              <w:t>%</w:t>
            </w:r>
            <w:r>
              <w:rPr>
                <w:rFonts w:hint="eastAsia" w:ascii="宋体" w:hAnsi="宋体" w:cs="宋体"/>
                <w:bCs/>
                <w:color w:val="000000"/>
                <w:sz w:val="28"/>
                <w:szCs w:val="28"/>
              </w:rPr>
              <w:t>）</w:t>
            </w:r>
          </w:p>
        </w:tc>
        <w:tc>
          <w:tcPr>
            <w:tcW w:w="7601" w:type="dxa"/>
            <w:noWrap w:val="0"/>
            <w:vAlign w:val="center"/>
          </w:tcPr>
          <w:p w14:paraId="13AA7681">
            <w:pPr>
              <w:rPr>
                <w:rFonts w:hint="eastAsia" w:ascii="宋体" w:hAnsi="宋体" w:cs="宋体"/>
                <w:bCs/>
                <w:color w:val="000000"/>
                <w:sz w:val="28"/>
                <w:szCs w:val="28"/>
                <w:u w:val="single"/>
              </w:rPr>
            </w:pPr>
            <w:r>
              <w:rPr>
                <w:rFonts w:hint="eastAsia" w:ascii="宋体" w:hAnsi="宋体" w:cs="宋体"/>
                <w:bCs/>
                <w:color w:val="000000"/>
                <w:sz w:val="28"/>
                <w:szCs w:val="28"/>
              </w:rPr>
              <w:t>大写：</w:t>
            </w:r>
            <w:r>
              <w:rPr>
                <w:rFonts w:hint="eastAsia" w:ascii="宋体" w:hAnsi="宋体" w:cs="宋体"/>
                <w:bCs/>
                <w:color w:val="000000"/>
                <w:sz w:val="28"/>
                <w:szCs w:val="28"/>
                <w:u w:val="single"/>
              </w:rPr>
              <w:t xml:space="preserve">                            </w:t>
            </w:r>
          </w:p>
          <w:p w14:paraId="2FEE4A27">
            <w:pPr>
              <w:rPr>
                <w:rFonts w:ascii="宋体" w:hAnsi="宋体" w:cs="宋体"/>
                <w:bCs/>
                <w:color w:val="000000"/>
                <w:sz w:val="28"/>
                <w:szCs w:val="28"/>
              </w:rPr>
            </w:pPr>
            <w:r>
              <w:rPr>
                <w:rFonts w:hint="eastAsia" w:ascii="宋体" w:hAnsi="宋体" w:cs="宋体"/>
                <w:bCs/>
                <w:color w:val="000000"/>
                <w:sz w:val="28"/>
                <w:szCs w:val="28"/>
              </w:rPr>
              <w:t>小写：</w:t>
            </w:r>
            <w:r>
              <w:rPr>
                <w:rFonts w:hint="eastAsia" w:ascii="宋体" w:hAnsi="宋体" w:cs="宋体"/>
                <w:bCs/>
                <w:color w:val="000000"/>
                <w:sz w:val="28"/>
                <w:szCs w:val="28"/>
                <w:u w:val="single"/>
              </w:rPr>
              <w:t xml:space="preserve">                            </w:t>
            </w:r>
          </w:p>
        </w:tc>
      </w:tr>
      <w:tr w14:paraId="2020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999" w:type="dxa"/>
            <w:noWrap w:val="0"/>
            <w:vAlign w:val="center"/>
          </w:tcPr>
          <w:p w14:paraId="3FDF32C5">
            <w:pPr>
              <w:jc w:val="center"/>
              <w:rPr>
                <w:rFonts w:hint="eastAsia" w:ascii="宋体" w:hAnsi="宋体" w:cs="宋体"/>
                <w:bCs/>
                <w:color w:val="000000"/>
                <w:sz w:val="28"/>
                <w:szCs w:val="28"/>
              </w:rPr>
            </w:pPr>
            <w:r>
              <w:rPr>
                <w:rFonts w:hint="eastAsia" w:ascii="宋体" w:hAnsi="宋体" w:cs="宋体"/>
                <w:bCs/>
                <w:color w:val="000000"/>
                <w:sz w:val="28"/>
                <w:szCs w:val="28"/>
              </w:rPr>
              <w:t>备注</w:t>
            </w:r>
          </w:p>
        </w:tc>
        <w:tc>
          <w:tcPr>
            <w:tcW w:w="7601" w:type="dxa"/>
            <w:noWrap w:val="0"/>
            <w:vAlign w:val="top"/>
          </w:tcPr>
          <w:p w14:paraId="687EB762">
            <w:pPr>
              <w:rPr>
                <w:rFonts w:hint="eastAsia" w:ascii="宋体" w:hAnsi="宋体" w:cs="宋体"/>
                <w:bCs/>
                <w:color w:val="000000"/>
                <w:sz w:val="28"/>
                <w:szCs w:val="28"/>
              </w:rPr>
            </w:pPr>
          </w:p>
        </w:tc>
      </w:tr>
    </w:tbl>
    <w:p w14:paraId="41435C7F">
      <w:pPr>
        <w:spacing w:line="360" w:lineRule="auto"/>
        <w:rPr>
          <w:rFonts w:hint="eastAsia" w:ascii="宋体" w:hAnsi="宋体" w:cs="宋体"/>
          <w:b/>
          <w:bCs/>
          <w:sz w:val="24"/>
        </w:rPr>
      </w:pPr>
    </w:p>
    <w:p w14:paraId="5A1A74EB">
      <w:pPr>
        <w:spacing w:line="560" w:lineRule="exact"/>
        <w:rPr>
          <w:rFonts w:hint="eastAsia" w:ascii="宋体" w:hAnsi="宋体" w:cs="宋体"/>
          <w:b/>
          <w:bCs/>
          <w:sz w:val="24"/>
          <w:szCs w:val="28"/>
        </w:rPr>
      </w:pPr>
      <w:r>
        <w:rPr>
          <w:rFonts w:hint="eastAsia" w:ascii="宋体" w:hAnsi="宋体" w:cs="宋体"/>
          <w:b/>
          <w:bCs/>
          <w:sz w:val="24"/>
        </w:rPr>
        <w:t>供应商公章：</w:t>
      </w:r>
    </w:p>
    <w:p w14:paraId="44044A7D">
      <w:pPr>
        <w:adjustRightInd w:val="0"/>
        <w:snapToGrid w:val="0"/>
        <w:spacing w:line="560" w:lineRule="exact"/>
        <w:rPr>
          <w:rFonts w:hint="eastAsia" w:ascii="宋体" w:hAnsi="宋体" w:cs="宋体"/>
          <w:b/>
          <w:bCs/>
          <w:sz w:val="24"/>
          <w:szCs w:val="28"/>
        </w:rPr>
      </w:pPr>
      <w:r>
        <w:rPr>
          <w:rFonts w:hint="eastAsia" w:ascii="宋体" w:hAnsi="宋体" w:cs="宋体"/>
          <w:b/>
          <w:bCs/>
          <w:sz w:val="24"/>
          <w:szCs w:val="28"/>
        </w:rPr>
        <w:t>日  期：   年   月   日</w:t>
      </w:r>
    </w:p>
    <w:p w14:paraId="41FA3C0F">
      <w:pPr>
        <w:adjustRightInd w:val="0"/>
        <w:snapToGrid w:val="0"/>
        <w:spacing w:line="360" w:lineRule="auto"/>
        <w:rPr>
          <w:rFonts w:hint="eastAsia" w:ascii="宋体" w:hAnsi="宋体" w:cs="宋体"/>
          <w:b/>
          <w:sz w:val="24"/>
          <w:szCs w:val="24"/>
        </w:rPr>
      </w:pPr>
    </w:p>
    <w:p w14:paraId="37DEF254">
      <w:pPr>
        <w:adjustRightInd w:val="0"/>
        <w:snapToGrid w:val="0"/>
        <w:spacing w:line="360" w:lineRule="auto"/>
        <w:rPr>
          <w:rFonts w:hint="eastAsia" w:ascii="宋体" w:hAnsi="宋体" w:cs="宋体"/>
          <w:b/>
          <w:sz w:val="24"/>
          <w:szCs w:val="24"/>
        </w:rPr>
      </w:pPr>
      <w:r>
        <w:rPr>
          <w:rFonts w:hint="eastAsia" w:ascii="宋体" w:hAnsi="宋体" w:cs="宋体"/>
          <w:b/>
          <w:sz w:val="24"/>
          <w:szCs w:val="24"/>
        </w:rPr>
        <w:t>注：表中所列服务为对应本项目需求的全部服务内容。如有漏项或缺项，供应商承担全部责任。</w:t>
      </w:r>
    </w:p>
    <w:p w14:paraId="73AA858F">
      <w:pPr>
        <w:adjustRightInd w:val="0"/>
        <w:snapToGrid w:val="0"/>
        <w:spacing w:line="360" w:lineRule="auto"/>
        <w:rPr>
          <w:rFonts w:hint="eastAsia" w:ascii="宋体" w:hAnsi="宋体" w:cs="宋体"/>
          <w:b/>
          <w:bCs/>
          <w:sz w:val="24"/>
          <w:szCs w:val="28"/>
        </w:rPr>
      </w:pPr>
    </w:p>
    <w:p w14:paraId="502B5251">
      <w:pPr>
        <w:pStyle w:val="3"/>
        <w:wordWrap w:val="0"/>
        <w:spacing w:before="0" w:after="0" w:line="520" w:lineRule="exact"/>
        <w:rPr>
          <w:rFonts w:hint="eastAsia" w:ascii="宋体" w:hAnsi="宋体" w:eastAsia="宋体" w:cs="宋体"/>
          <w:sz w:val="24"/>
          <w:szCs w:val="24"/>
        </w:rPr>
      </w:pPr>
    </w:p>
    <w:p w14:paraId="36064676"/>
    <w:p w14:paraId="3FEB5EE3">
      <w:pPr>
        <w:pStyle w:val="33"/>
      </w:pPr>
    </w:p>
    <w:p w14:paraId="08A47AB9">
      <w:pPr>
        <w:pStyle w:val="34"/>
      </w:pPr>
    </w:p>
    <w:p w14:paraId="37EE5BE8">
      <w:pPr>
        <w:pStyle w:val="7"/>
      </w:pPr>
    </w:p>
    <w:p w14:paraId="56AA5E79">
      <w:pPr>
        <w:pStyle w:val="7"/>
      </w:pPr>
    </w:p>
    <w:p w14:paraId="06A42095">
      <w:pPr>
        <w:pStyle w:val="7"/>
      </w:pPr>
    </w:p>
    <w:p w14:paraId="6DC64712">
      <w:pPr>
        <w:pStyle w:val="7"/>
      </w:pPr>
    </w:p>
    <w:p w14:paraId="4F172291">
      <w:pPr>
        <w:pStyle w:val="7"/>
      </w:pPr>
    </w:p>
    <w:p w14:paraId="25E318FF">
      <w:pPr>
        <w:pStyle w:val="7"/>
      </w:pPr>
    </w:p>
    <w:p w14:paraId="5C68D7A9">
      <w:pPr>
        <w:pStyle w:val="7"/>
      </w:pPr>
    </w:p>
    <w:p w14:paraId="03F271D7">
      <w:pPr>
        <w:pStyle w:val="7"/>
      </w:pPr>
    </w:p>
    <w:p w14:paraId="2901C64B">
      <w:pPr>
        <w:rPr>
          <w:rFonts w:hint="eastAsia" w:ascii="宋体" w:hAnsi="宋体" w:cs="宋体"/>
          <w:sz w:val="24"/>
          <w:szCs w:val="24"/>
        </w:rPr>
      </w:pPr>
    </w:p>
    <w:p w14:paraId="4420EF0E">
      <w:pPr>
        <w:pStyle w:val="3"/>
        <w:wordWrap w:val="0"/>
        <w:spacing w:before="0" w:after="0" w:line="520" w:lineRule="exact"/>
        <w:rPr>
          <w:rFonts w:hint="eastAsia" w:ascii="宋体" w:hAnsi="宋体" w:eastAsia="宋体" w:cs="宋体"/>
          <w:sz w:val="24"/>
          <w:szCs w:val="24"/>
        </w:rPr>
      </w:pPr>
      <w:r>
        <w:rPr>
          <w:rFonts w:hint="eastAsia" w:ascii="宋体" w:hAnsi="宋体" w:eastAsia="宋体" w:cs="宋体"/>
          <w:sz w:val="24"/>
          <w:szCs w:val="24"/>
        </w:rPr>
        <w:t>附件二</w:t>
      </w:r>
      <w:bookmarkEnd w:id="52"/>
      <w:bookmarkEnd w:id="53"/>
      <w:bookmarkEnd w:id="54"/>
    </w:p>
    <w:p w14:paraId="3E7FD4B0">
      <w:pPr>
        <w:pStyle w:val="3"/>
        <w:spacing w:before="0" w:after="0" w:line="520" w:lineRule="exact"/>
        <w:jc w:val="center"/>
        <w:rPr>
          <w:rFonts w:hint="eastAsia" w:ascii="宋体" w:hAnsi="宋体" w:eastAsia="宋体" w:cs="宋体"/>
          <w:sz w:val="24"/>
          <w:szCs w:val="24"/>
        </w:rPr>
      </w:pPr>
      <w:bookmarkStart w:id="55" w:name="_Toc3262"/>
      <w:bookmarkStart w:id="56" w:name="_Toc29464"/>
      <w:bookmarkStart w:id="57" w:name="_Toc17280"/>
      <w:r>
        <w:rPr>
          <w:rFonts w:hint="eastAsia" w:ascii="宋体" w:hAnsi="宋体" w:eastAsia="宋体" w:cs="宋体"/>
          <w:sz w:val="24"/>
          <w:szCs w:val="24"/>
        </w:rPr>
        <w:t>供应商基本信息</w:t>
      </w:r>
      <w:bookmarkEnd w:id="55"/>
      <w:bookmarkEnd w:id="56"/>
      <w:bookmarkEnd w:id="57"/>
    </w:p>
    <w:p w14:paraId="5D498C9E">
      <w:pPr>
        <w:pStyle w:val="33"/>
        <w:spacing w:after="0" w:line="520" w:lineRule="exact"/>
        <w:ind w:firstLine="0"/>
        <w:jc w:val="center"/>
        <w:rPr>
          <w:rFonts w:hint="eastAsia" w:ascii="宋体" w:hAnsi="宋体" w:cs="宋体"/>
        </w:rPr>
      </w:pPr>
      <w:bookmarkStart w:id="58" w:name="_Toc18369"/>
      <w:bookmarkStart w:id="59" w:name="_Toc11062"/>
      <w:bookmarkStart w:id="60" w:name="_Toc10154"/>
      <w:r>
        <w:rPr>
          <w:rFonts w:hint="eastAsia" w:ascii="宋体" w:hAnsi="宋体" w:cs="宋体"/>
        </w:rPr>
        <w:t>（供应商自拟）</w:t>
      </w:r>
    </w:p>
    <w:p w14:paraId="6649696A">
      <w:pPr>
        <w:pStyle w:val="3"/>
        <w:wordWrap w:val="0"/>
        <w:spacing w:before="0" w:after="0" w:line="520" w:lineRule="exact"/>
        <w:rPr>
          <w:rFonts w:hint="eastAsia" w:ascii="宋体" w:hAnsi="宋体" w:eastAsia="宋体" w:cs="宋体"/>
          <w:sz w:val="24"/>
          <w:szCs w:val="24"/>
        </w:rPr>
      </w:pPr>
      <w:r>
        <w:rPr>
          <w:rFonts w:hint="eastAsia" w:ascii="宋体" w:hAnsi="宋体" w:eastAsia="宋体" w:cs="宋体"/>
          <w:sz w:val="24"/>
          <w:szCs w:val="24"/>
        </w:rPr>
        <w:t>附件三</w:t>
      </w:r>
      <w:bookmarkEnd w:id="58"/>
      <w:bookmarkEnd w:id="59"/>
      <w:bookmarkEnd w:id="60"/>
    </w:p>
    <w:p w14:paraId="295DF92D">
      <w:pPr>
        <w:pStyle w:val="3"/>
        <w:spacing w:before="0" w:after="0" w:line="520" w:lineRule="exact"/>
        <w:jc w:val="center"/>
        <w:rPr>
          <w:rFonts w:hint="eastAsia" w:ascii="宋体" w:hAnsi="宋体" w:eastAsia="宋体" w:cs="宋体"/>
          <w:sz w:val="24"/>
          <w:szCs w:val="24"/>
        </w:rPr>
      </w:pPr>
      <w:bookmarkStart w:id="61" w:name="_Toc10696"/>
      <w:bookmarkStart w:id="62" w:name="_Toc13141"/>
      <w:bookmarkStart w:id="63" w:name="_Toc30135"/>
      <w:r>
        <w:rPr>
          <w:rFonts w:hint="eastAsia" w:ascii="宋体" w:hAnsi="宋体" w:eastAsia="宋体" w:cs="宋体"/>
          <w:sz w:val="24"/>
          <w:szCs w:val="24"/>
        </w:rPr>
        <w:t>磋商授权书</w:t>
      </w:r>
      <w:bookmarkEnd w:id="61"/>
      <w:bookmarkEnd w:id="62"/>
      <w:bookmarkEnd w:id="63"/>
    </w:p>
    <w:p w14:paraId="152CFBE2">
      <w:pPr>
        <w:spacing w:line="520" w:lineRule="exact"/>
        <w:rPr>
          <w:rFonts w:hint="eastAsia" w:ascii="宋体" w:hAnsi="宋体" w:cs="宋体"/>
          <w:sz w:val="24"/>
          <w:szCs w:val="24"/>
        </w:rPr>
      </w:pPr>
    </w:p>
    <w:p w14:paraId="79C7B9FB">
      <w:pPr>
        <w:spacing w:line="520" w:lineRule="exact"/>
        <w:jc w:val="left"/>
        <w:rPr>
          <w:rFonts w:hint="eastAsia" w:ascii="宋体" w:hAnsi="宋体" w:cs="宋体"/>
          <w:sz w:val="24"/>
          <w:szCs w:val="24"/>
        </w:rPr>
      </w:pPr>
      <w:r>
        <w:rPr>
          <w:rFonts w:hint="eastAsia" w:ascii="宋体" w:hAnsi="宋体" w:cs="宋体"/>
          <w:sz w:val="24"/>
          <w:szCs w:val="24"/>
        </w:rPr>
        <w:t>致：_________________</w:t>
      </w:r>
    </w:p>
    <w:p w14:paraId="7E36CAD1">
      <w:pPr>
        <w:spacing w:line="520" w:lineRule="exact"/>
        <w:ind w:firstLine="480" w:firstLineChars="200"/>
        <w:jc w:val="left"/>
        <w:rPr>
          <w:rFonts w:hint="eastAsia" w:ascii="宋体" w:hAnsi="宋体" w:cs="宋体"/>
          <w:sz w:val="24"/>
          <w:szCs w:val="24"/>
        </w:rPr>
      </w:pPr>
      <w:r>
        <w:rPr>
          <w:rFonts w:hint="eastAsia" w:ascii="宋体" w:hAnsi="宋体" w:cs="宋体"/>
          <w:sz w:val="24"/>
          <w:szCs w:val="24"/>
        </w:rPr>
        <w:t>本授权书声明：</w:t>
      </w:r>
      <w:r>
        <w:rPr>
          <w:rFonts w:hint="eastAsia" w:ascii="宋体" w:hAnsi="宋体" w:cs="宋体"/>
          <w:sz w:val="24"/>
          <w:szCs w:val="24"/>
          <w:u w:val="single"/>
        </w:rPr>
        <w:t xml:space="preserve">                </w:t>
      </w:r>
      <w:r>
        <w:rPr>
          <w:rFonts w:hint="eastAsia" w:ascii="宋体" w:hAnsi="宋体" w:cs="宋体"/>
          <w:sz w:val="24"/>
          <w:szCs w:val="24"/>
        </w:rPr>
        <w:t>（供应商名称）的</w:t>
      </w:r>
      <w:r>
        <w:rPr>
          <w:rFonts w:hint="eastAsia" w:ascii="宋体" w:hAnsi="宋体" w:cs="宋体"/>
          <w:sz w:val="24"/>
          <w:szCs w:val="24"/>
          <w:u w:val="single"/>
        </w:rPr>
        <w:t xml:space="preserve">        </w:t>
      </w:r>
      <w:r>
        <w:rPr>
          <w:rFonts w:hint="eastAsia" w:ascii="宋体" w:hAnsi="宋体" w:cs="宋体"/>
          <w:sz w:val="24"/>
          <w:szCs w:val="24"/>
        </w:rPr>
        <w:t>（法定代表人姓名）授权</w:t>
      </w:r>
      <w:r>
        <w:rPr>
          <w:rFonts w:hint="eastAsia" w:ascii="宋体" w:hAnsi="宋体" w:cs="宋体"/>
          <w:sz w:val="24"/>
          <w:szCs w:val="24"/>
          <w:u w:val="single"/>
        </w:rPr>
        <w:t xml:space="preserve">         </w:t>
      </w:r>
      <w:r>
        <w:rPr>
          <w:rFonts w:hint="eastAsia" w:ascii="宋体" w:hAnsi="宋体" w:cs="宋体"/>
          <w:sz w:val="24"/>
          <w:szCs w:val="24"/>
        </w:rPr>
        <w:t>（被授权人的姓名）为我方就</w:t>
      </w:r>
      <w:r>
        <w:rPr>
          <w:rFonts w:hint="eastAsia" w:ascii="宋体" w:hAnsi="宋体" w:cs="宋体"/>
          <w:sz w:val="24"/>
          <w:szCs w:val="24"/>
          <w:u w:val="single"/>
        </w:rPr>
        <w:t xml:space="preserve">         </w:t>
      </w:r>
      <w:r>
        <w:rPr>
          <w:rFonts w:hint="eastAsia" w:ascii="宋体" w:hAnsi="宋体" w:cs="宋体"/>
          <w:sz w:val="24"/>
          <w:szCs w:val="24"/>
        </w:rPr>
        <w:t>（编号：</w:t>
      </w:r>
      <w:r>
        <w:rPr>
          <w:rFonts w:hint="eastAsia" w:ascii="宋体" w:hAnsi="宋体" w:cs="宋体"/>
          <w:sz w:val="24"/>
          <w:szCs w:val="24"/>
          <w:u w:val="single"/>
        </w:rPr>
        <w:t xml:space="preserve">           </w:t>
      </w:r>
      <w:r>
        <w:rPr>
          <w:rFonts w:hint="eastAsia" w:ascii="宋体" w:hAnsi="宋体" w:cs="宋体"/>
          <w:sz w:val="24"/>
          <w:szCs w:val="24"/>
        </w:rPr>
        <w:t>）项目磋商活动的合法代理人，以我方名义全权处理与该项目磋商、签订合同以及合同执行有关的一切事务。</w:t>
      </w:r>
    </w:p>
    <w:p w14:paraId="170F9EDA">
      <w:pPr>
        <w:spacing w:line="520" w:lineRule="exact"/>
        <w:ind w:firstLine="480" w:firstLineChars="200"/>
        <w:jc w:val="left"/>
        <w:rPr>
          <w:rFonts w:hint="eastAsia" w:ascii="宋体" w:hAnsi="宋体" w:cs="宋体"/>
          <w:sz w:val="24"/>
          <w:szCs w:val="24"/>
        </w:rPr>
      </w:pPr>
      <w:r>
        <w:rPr>
          <w:rFonts w:hint="eastAsia" w:ascii="宋体" w:hAnsi="宋体" w:cs="宋体"/>
          <w:sz w:val="24"/>
          <w:szCs w:val="24"/>
        </w:rPr>
        <w:t>特此声明。</w:t>
      </w:r>
    </w:p>
    <w:p w14:paraId="4D4DCC77">
      <w:pPr>
        <w:spacing w:line="520" w:lineRule="exact"/>
        <w:jc w:val="left"/>
        <w:rPr>
          <w:rFonts w:hint="eastAsia" w:ascii="宋体" w:hAnsi="宋体" w:cs="宋体"/>
          <w:sz w:val="24"/>
          <w:szCs w:val="24"/>
        </w:rPr>
      </w:pPr>
    </w:p>
    <w:p w14:paraId="3CA9BEB5">
      <w:pPr>
        <w:spacing w:line="520" w:lineRule="exact"/>
        <w:ind w:firstLine="1084" w:firstLineChars="450"/>
        <w:jc w:val="left"/>
        <w:rPr>
          <w:rFonts w:hint="eastAsia" w:ascii="宋体" w:hAnsi="宋体" w:cs="宋体"/>
          <w:sz w:val="24"/>
          <w:szCs w:val="24"/>
          <w:u w:val="single"/>
        </w:rPr>
      </w:pPr>
      <w:r>
        <w:rPr>
          <w:rFonts w:hint="eastAsia" w:ascii="宋体" w:hAnsi="宋体" w:cs="宋体"/>
          <w:b/>
          <w:bCs/>
          <w:sz w:val="24"/>
          <w:szCs w:val="24"/>
        </w:rPr>
        <w:t>法定代表人签字：</w:t>
      </w:r>
      <w:r>
        <w:rPr>
          <w:rFonts w:hint="eastAsia" w:ascii="宋体" w:hAnsi="宋体" w:cs="宋体"/>
          <w:sz w:val="24"/>
          <w:szCs w:val="24"/>
          <w:u w:val="single"/>
        </w:rPr>
        <w:t xml:space="preserve">                            </w:t>
      </w:r>
    </w:p>
    <w:p w14:paraId="5705F88C">
      <w:pPr>
        <w:spacing w:line="520" w:lineRule="exact"/>
        <w:jc w:val="left"/>
        <w:rPr>
          <w:rFonts w:hint="eastAsia" w:ascii="宋体" w:hAnsi="宋体" w:cs="宋体"/>
          <w:sz w:val="24"/>
          <w:szCs w:val="24"/>
          <w:u w:val="single"/>
        </w:rPr>
      </w:pPr>
      <w:r>
        <w:rPr>
          <w:rFonts w:hint="eastAsia" w:ascii="宋体" w:hAnsi="宋体" w:cs="宋体"/>
          <w:sz w:val="24"/>
          <w:szCs w:val="24"/>
        </w:rPr>
        <w:t xml:space="preserve">          职    务：</w:t>
      </w:r>
      <w:r>
        <w:rPr>
          <w:rFonts w:hint="eastAsia" w:ascii="宋体" w:hAnsi="宋体" w:cs="宋体"/>
          <w:sz w:val="24"/>
          <w:szCs w:val="24"/>
          <w:u w:val="single"/>
        </w:rPr>
        <w:t xml:space="preserve">                        </w:t>
      </w:r>
    </w:p>
    <w:p w14:paraId="1B1D080D">
      <w:pPr>
        <w:spacing w:line="520" w:lineRule="exact"/>
        <w:jc w:val="left"/>
        <w:rPr>
          <w:rFonts w:hint="eastAsia" w:ascii="宋体" w:hAnsi="宋体" w:cs="宋体"/>
          <w:sz w:val="24"/>
          <w:szCs w:val="24"/>
          <w:u w:val="single"/>
        </w:rPr>
      </w:pPr>
      <w:r>
        <w:rPr>
          <w:rFonts w:hint="eastAsia" w:ascii="宋体" w:hAnsi="宋体" w:cs="宋体"/>
          <w:sz w:val="24"/>
          <w:szCs w:val="24"/>
        </w:rPr>
        <w:t xml:space="preserve">          联系手机：</w:t>
      </w:r>
      <w:r>
        <w:rPr>
          <w:rFonts w:hint="eastAsia" w:ascii="宋体" w:hAnsi="宋体" w:cs="宋体"/>
          <w:sz w:val="24"/>
          <w:szCs w:val="24"/>
          <w:u w:val="single"/>
        </w:rPr>
        <w:t xml:space="preserve">                        </w:t>
      </w:r>
    </w:p>
    <w:p w14:paraId="43CA917F">
      <w:pPr>
        <w:spacing w:line="520" w:lineRule="exact"/>
        <w:ind w:firstLine="1200" w:firstLineChars="500"/>
        <w:jc w:val="left"/>
        <w:rPr>
          <w:rFonts w:hint="eastAsia" w:ascii="宋体" w:hAnsi="宋体" w:cs="宋体"/>
          <w:sz w:val="24"/>
          <w:szCs w:val="24"/>
          <w:u w:val="single"/>
        </w:rPr>
      </w:pPr>
      <w:r>
        <w:rPr>
          <w:rFonts w:hint="eastAsia" w:ascii="宋体" w:hAnsi="宋体" w:cs="宋体"/>
          <w:sz w:val="24"/>
          <w:szCs w:val="24"/>
        </w:rPr>
        <w:t>固定电话：</w:t>
      </w:r>
      <w:r>
        <w:rPr>
          <w:rFonts w:hint="eastAsia" w:ascii="宋体" w:hAnsi="宋体" w:cs="宋体"/>
          <w:sz w:val="24"/>
          <w:szCs w:val="24"/>
          <w:u w:val="single"/>
        </w:rPr>
        <w:t xml:space="preserve">                         </w:t>
      </w:r>
    </w:p>
    <w:p w14:paraId="4D3C8682">
      <w:pPr>
        <w:spacing w:line="520" w:lineRule="exact"/>
        <w:ind w:firstLine="1084" w:firstLineChars="450"/>
        <w:jc w:val="left"/>
        <w:rPr>
          <w:rFonts w:hint="eastAsia" w:ascii="宋体" w:hAnsi="宋体" w:cs="宋体"/>
          <w:b/>
          <w:bCs/>
          <w:sz w:val="24"/>
          <w:szCs w:val="24"/>
        </w:rPr>
      </w:pPr>
    </w:p>
    <w:p w14:paraId="26010D1C">
      <w:pPr>
        <w:spacing w:line="520" w:lineRule="exact"/>
        <w:ind w:firstLine="1084" w:firstLineChars="450"/>
        <w:jc w:val="left"/>
        <w:rPr>
          <w:rFonts w:hint="eastAsia" w:ascii="宋体" w:hAnsi="宋体" w:cs="宋体"/>
          <w:sz w:val="24"/>
          <w:szCs w:val="24"/>
        </w:rPr>
      </w:pPr>
      <w:r>
        <w:rPr>
          <w:rFonts w:hint="eastAsia" w:ascii="宋体" w:hAnsi="宋体" w:cs="宋体"/>
          <w:b/>
          <w:bCs/>
          <w:sz w:val="24"/>
          <w:szCs w:val="24"/>
        </w:rPr>
        <w:t>代理人（被授权人）：</w:t>
      </w:r>
      <w:r>
        <w:rPr>
          <w:rFonts w:hint="eastAsia" w:ascii="宋体" w:hAnsi="宋体" w:cs="宋体"/>
          <w:sz w:val="24"/>
          <w:szCs w:val="24"/>
          <w:u w:val="single"/>
        </w:rPr>
        <w:t xml:space="preserve">                     </w:t>
      </w:r>
    </w:p>
    <w:p w14:paraId="1160A385">
      <w:pPr>
        <w:spacing w:line="520" w:lineRule="exact"/>
        <w:jc w:val="left"/>
        <w:rPr>
          <w:rFonts w:hint="eastAsia" w:ascii="宋体" w:hAnsi="宋体" w:cs="宋体"/>
          <w:sz w:val="24"/>
          <w:szCs w:val="24"/>
        </w:rPr>
      </w:pPr>
      <w:r>
        <w:rPr>
          <w:rFonts w:hint="eastAsia" w:ascii="宋体" w:hAnsi="宋体" w:cs="宋体"/>
          <w:sz w:val="24"/>
          <w:szCs w:val="24"/>
        </w:rPr>
        <w:t xml:space="preserve">          职    务：</w:t>
      </w:r>
      <w:r>
        <w:rPr>
          <w:rFonts w:hint="eastAsia" w:ascii="宋体" w:hAnsi="宋体" w:cs="宋体"/>
          <w:sz w:val="24"/>
          <w:szCs w:val="24"/>
          <w:u w:val="single"/>
        </w:rPr>
        <w:t xml:space="preserve">                         </w:t>
      </w:r>
    </w:p>
    <w:p w14:paraId="436DEF92">
      <w:pPr>
        <w:spacing w:line="520" w:lineRule="exact"/>
        <w:jc w:val="left"/>
        <w:rPr>
          <w:rFonts w:hint="eastAsia" w:ascii="宋体" w:hAnsi="宋体" w:cs="宋体"/>
          <w:sz w:val="24"/>
          <w:szCs w:val="24"/>
          <w:u w:val="single"/>
        </w:rPr>
      </w:pPr>
      <w:r>
        <w:rPr>
          <w:rFonts w:hint="eastAsia" w:ascii="宋体" w:hAnsi="宋体" w:cs="宋体"/>
          <w:sz w:val="24"/>
          <w:szCs w:val="24"/>
        </w:rPr>
        <w:t xml:space="preserve">          联系手机：</w:t>
      </w:r>
      <w:r>
        <w:rPr>
          <w:rFonts w:hint="eastAsia" w:ascii="宋体" w:hAnsi="宋体" w:cs="宋体"/>
          <w:sz w:val="24"/>
          <w:szCs w:val="24"/>
          <w:u w:val="single"/>
        </w:rPr>
        <w:t xml:space="preserve">                          </w:t>
      </w:r>
    </w:p>
    <w:p w14:paraId="6B8C8E1A">
      <w:pPr>
        <w:spacing w:line="520" w:lineRule="exact"/>
        <w:ind w:firstLine="1200" w:firstLineChars="500"/>
        <w:jc w:val="left"/>
        <w:rPr>
          <w:rFonts w:hint="eastAsia" w:ascii="宋体" w:hAnsi="宋体" w:cs="宋体"/>
          <w:sz w:val="24"/>
          <w:szCs w:val="24"/>
          <w:u w:val="single"/>
        </w:rPr>
      </w:pPr>
      <w:r>
        <w:rPr>
          <w:rFonts w:hint="eastAsia" w:ascii="宋体" w:hAnsi="宋体" w:cs="宋体"/>
          <w:sz w:val="24"/>
          <w:szCs w:val="24"/>
        </w:rPr>
        <w:t>固定电话：</w:t>
      </w:r>
      <w:r>
        <w:rPr>
          <w:rFonts w:hint="eastAsia" w:ascii="宋体" w:hAnsi="宋体" w:cs="宋体"/>
          <w:sz w:val="24"/>
          <w:szCs w:val="24"/>
          <w:u w:val="single"/>
        </w:rPr>
        <w:t xml:space="preserve">                          </w:t>
      </w:r>
    </w:p>
    <w:p w14:paraId="0A346207">
      <w:pPr>
        <w:spacing w:line="520" w:lineRule="exact"/>
        <w:jc w:val="left"/>
        <w:rPr>
          <w:rFonts w:hint="eastAsia" w:ascii="宋体" w:hAnsi="宋体" w:cs="宋体"/>
          <w:sz w:val="24"/>
          <w:szCs w:val="24"/>
        </w:rPr>
      </w:pPr>
    </w:p>
    <w:p w14:paraId="16A14D49">
      <w:pPr>
        <w:wordWrap w:val="0"/>
        <w:spacing w:line="520" w:lineRule="exact"/>
        <w:jc w:val="right"/>
        <w:rPr>
          <w:rFonts w:hint="eastAsia" w:ascii="宋体" w:hAnsi="宋体" w:cs="宋体"/>
          <w:sz w:val="24"/>
          <w:szCs w:val="24"/>
        </w:rPr>
      </w:pPr>
      <w:r>
        <w:rPr>
          <w:rFonts w:hint="eastAsia" w:ascii="宋体" w:hAnsi="宋体" w:cs="宋体"/>
          <w:sz w:val="24"/>
          <w:szCs w:val="24"/>
        </w:rPr>
        <w:t xml:space="preserve">                                                      </w:t>
      </w:r>
    </w:p>
    <w:p w14:paraId="451E9979">
      <w:pPr>
        <w:spacing w:line="520" w:lineRule="exact"/>
        <w:ind w:firstLine="4245" w:firstLineChars="1762"/>
        <w:rPr>
          <w:rFonts w:hint="eastAsia" w:ascii="宋体" w:hAnsi="宋体" w:cs="宋体"/>
          <w:b/>
          <w:bCs/>
          <w:sz w:val="24"/>
          <w:szCs w:val="24"/>
          <w:u w:val="single"/>
        </w:rPr>
      </w:pPr>
      <w:r>
        <w:rPr>
          <w:rFonts w:hint="eastAsia" w:ascii="宋体" w:hAnsi="宋体" w:cs="宋体"/>
          <w:b/>
          <w:bCs/>
          <w:sz w:val="24"/>
          <w:szCs w:val="24"/>
        </w:rPr>
        <w:t>供应商盖章：</w:t>
      </w:r>
    </w:p>
    <w:p w14:paraId="41F29A63">
      <w:pPr>
        <w:tabs>
          <w:tab w:val="left" w:pos="630"/>
        </w:tabs>
        <w:spacing w:line="520" w:lineRule="exact"/>
        <w:ind w:firstLine="4245" w:firstLineChars="1762"/>
        <w:rPr>
          <w:rFonts w:hint="eastAsia" w:ascii="宋体" w:hAnsi="宋体" w:cs="宋体"/>
          <w:b/>
          <w:bCs/>
          <w:sz w:val="24"/>
          <w:szCs w:val="24"/>
        </w:rPr>
      </w:pPr>
      <w:r>
        <w:rPr>
          <w:rFonts w:hint="eastAsia" w:ascii="宋体" w:hAnsi="宋体" w:cs="宋体"/>
          <w:b/>
          <w:bCs/>
          <w:sz w:val="24"/>
          <w:szCs w:val="24"/>
        </w:rPr>
        <w:t>日期：</w:t>
      </w:r>
    </w:p>
    <w:p w14:paraId="1319A33B">
      <w:pPr>
        <w:pStyle w:val="3"/>
        <w:spacing w:before="0" w:after="0" w:line="560" w:lineRule="exact"/>
        <w:rPr>
          <w:rFonts w:hint="eastAsia" w:ascii="宋体" w:hAnsi="宋体" w:eastAsia="宋体" w:cs="宋体"/>
          <w:sz w:val="24"/>
          <w:szCs w:val="24"/>
        </w:rPr>
      </w:pPr>
      <w:bookmarkStart w:id="64" w:name="_Toc17226"/>
      <w:bookmarkStart w:id="65" w:name="_Toc23589"/>
      <w:r>
        <w:rPr>
          <w:rFonts w:hint="eastAsia" w:ascii="宋体" w:hAnsi="宋体" w:eastAsia="宋体" w:cs="宋体"/>
          <w:sz w:val="24"/>
          <w:szCs w:val="24"/>
        </w:rPr>
        <w:br w:type="page"/>
      </w:r>
      <w:bookmarkStart w:id="66" w:name="_Toc17888"/>
      <w:r>
        <w:rPr>
          <w:rFonts w:hint="eastAsia" w:ascii="宋体" w:hAnsi="宋体" w:eastAsia="宋体" w:cs="宋体"/>
          <w:sz w:val="24"/>
          <w:szCs w:val="24"/>
        </w:rPr>
        <w:t>附件四</w:t>
      </w:r>
      <w:bookmarkEnd w:id="64"/>
      <w:bookmarkEnd w:id="65"/>
      <w:bookmarkEnd w:id="66"/>
    </w:p>
    <w:p w14:paraId="5997CB0D">
      <w:pPr>
        <w:pStyle w:val="3"/>
        <w:spacing w:before="0" w:after="156" w:afterLines="50" w:line="560" w:lineRule="exact"/>
        <w:jc w:val="center"/>
        <w:rPr>
          <w:rFonts w:hint="eastAsia" w:ascii="宋体" w:hAnsi="宋体" w:eastAsia="宋体" w:cs="宋体"/>
          <w:sz w:val="24"/>
          <w:szCs w:val="24"/>
        </w:rPr>
      </w:pPr>
      <w:bookmarkStart w:id="67" w:name="_Toc29263"/>
      <w:bookmarkStart w:id="68" w:name="_Toc28665"/>
      <w:bookmarkStart w:id="69" w:name="_Toc6278"/>
      <w:bookmarkStart w:id="70" w:name="_Toc417045478"/>
      <w:r>
        <w:rPr>
          <w:rFonts w:hint="eastAsia" w:ascii="宋体" w:hAnsi="宋体" w:eastAsia="宋体" w:cs="宋体"/>
          <w:sz w:val="24"/>
          <w:szCs w:val="24"/>
        </w:rPr>
        <w:t>磋商响应函</w:t>
      </w:r>
      <w:bookmarkEnd w:id="67"/>
      <w:bookmarkEnd w:id="68"/>
      <w:bookmarkEnd w:id="69"/>
    </w:p>
    <w:p w14:paraId="1E075A82">
      <w:pPr>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（采购人）</w:t>
      </w:r>
    </w:p>
    <w:p w14:paraId="1B27E25A">
      <w:pPr>
        <w:spacing w:line="360" w:lineRule="auto"/>
        <w:ind w:firstLine="480" w:firstLineChars="200"/>
        <w:rPr>
          <w:rFonts w:hint="eastAsia" w:ascii="宋体" w:hAnsi="宋体" w:cs="宋体"/>
          <w:sz w:val="24"/>
          <w:szCs w:val="24"/>
        </w:rPr>
      </w:pPr>
      <w:r>
        <w:rPr>
          <w:rFonts w:hint="eastAsia" w:ascii="宋体" w:hAnsi="宋体" w:cs="宋体"/>
          <w:sz w:val="24"/>
          <w:szCs w:val="24"/>
        </w:rPr>
        <w:t>1、根据项目编号：</w:t>
      </w:r>
      <w:r>
        <w:rPr>
          <w:rFonts w:hint="eastAsia" w:ascii="宋体" w:hAnsi="宋体" w:cs="宋体"/>
          <w:sz w:val="24"/>
          <w:szCs w:val="24"/>
          <w:u w:val="single"/>
        </w:rPr>
        <w:t xml:space="preserve">       </w:t>
      </w:r>
      <w:r>
        <w:rPr>
          <w:rFonts w:hint="eastAsia" w:ascii="宋体" w:hAnsi="宋体" w:cs="宋体"/>
          <w:sz w:val="24"/>
          <w:szCs w:val="24"/>
        </w:rPr>
        <w:t>号磋商公告的内容，我方决定参加贵方组织的“</w:t>
      </w:r>
      <w:r>
        <w:rPr>
          <w:rFonts w:hint="eastAsia" w:ascii="宋体" w:hAnsi="宋体" w:cs="宋体"/>
          <w:sz w:val="24"/>
          <w:szCs w:val="24"/>
          <w:u w:val="single"/>
        </w:rPr>
        <w:t xml:space="preserve">                 </w:t>
      </w:r>
      <w:r>
        <w:rPr>
          <w:rFonts w:hint="eastAsia" w:ascii="宋体" w:hAnsi="宋体" w:cs="宋体"/>
          <w:sz w:val="24"/>
          <w:szCs w:val="24"/>
        </w:rPr>
        <w:t>”项目的竞争性磋商采购。我方授权</w:t>
      </w:r>
      <w:r>
        <w:rPr>
          <w:rFonts w:hint="eastAsia" w:ascii="宋体" w:hAnsi="宋体" w:cs="宋体"/>
          <w:sz w:val="24"/>
          <w:szCs w:val="24"/>
          <w:u w:val="single"/>
        </w:rPr>
        <w:t xml:space="preserve">         </w:t>
      </w:r>
      <w:r>
        <w:rPr>
          <w:rFonts w:hint="eastAsia" w:ascii="宋体" w:hAnsi="宋体" w:cs="宋体"/>
          <w:sz w:val="24"/>
          <w:szCs w:val="24"/>
        </w:rPr>
        <w:t>(姓名)代表我方</w:t>
      </w:r>
      <w:r>
        <w:rPr>
          <w:rFonts w:hint="eastAsia" w:ascii="宋体" w:hAnsi="宋体" w:cs="宋体"/>
          <w:sz w:val="24"/>
          <w:szCs w:val="24"/>
          <w:u w:val="single"/>
        </w:rPr>
        <w:t xml:space="preserve">           </w:t>
      </w:r>
      <w:r>
        <w:rPr>
          <w:rFonts w:hint="eastAsia" w:ascii="宋体" w:hAnsi="宋体" w:cs="宋体"/>
          <w:sz w:val="24"/>
          <w:szCs w:val="24"/>
        </w:rPr>
        <w:t>（磋商单位的名称）全权处理本项目磋商的有关事宜。</w:t>
      </w:r>
    </w:p>
    <w:p w14:paraId="64236837">
      <w:pPr>
        <w:spacing w:line="360" w:lineRule="auto"/>
        <w:ind w:firstLine="480" w:firstLineChars="200"/>
        <w:rPr>
          <w:rFonts w:hint="eastAsia" w:ascii="宋体" w:hAnsi="宋体" w:cs="宋体"/>
          <w:sz w:val="24"/>
          <w:szCs w:val="24"/>
        </w:rPr>
      </w:pPr>
      <w:r>
        <w:rPr>
          <w:rFonts w:hint="eastAsia" w:ascii="宋体" w:hAnsi="宋体" w:cs="宋体"/>
          <w:sz w:val="24"/>
          <w:szCs w:val="24"/>
        </w:rPr>
        <w:t>2、我方愿意按照磋商文件规定的各项要求，向采购人提供所需的服务。</w:t>
      </w:r>
    </w:p>
    <w:p w14:paraId="3D61F7CC">
      <w:pPr>
        <w:spacing w:line="360" w:lineRule="auto"/>
        <w:ind w:firstLine="480" w:firstLineChars="200"/>
        <w:rPr>
          <w:rFonts w:hint="eastAsia" w:ascii="宋体" w:hAnsi="宋体" w:cs="宋体"/>
          <w:sz w:val="24"/>
          <w:szCs w:val="24"/>
        </w:rPr>
      </w:pPr>
      <w:r>
        <w:rPr>
          <w:rFonts w:hint="eastAsia" w:ascii="宋体" w:hAnsi="宋体" w:cs="宋体"/>
          <w:sz w:val="24"/>
          <w:szCs w:val="24"/>
        </w:rPr>
        <w:t>3、一旦我方成交，我方将严格履行合同规定的责任和义务，保证于采购人要求的日期内完成项目的全部内容，并通过采购人验收。</w:t>
      </w:r>
    </w:p>
    <w:p w14:paraId="726C2393">
      <w:pPr>
        <w:spacing w:line="360" w:lineRule="auto"/>
        <w:ind w:firstLine="480" w:firstLineChars="200"/>
        <w:rPr>
          <w:rFonts w:hint="eastAsia" w:ascii="宋体" w:hAnsi="宋体" w:cs="宋体"/>
          <w:sz w:val="24"/>
          <w:szCs w:val="24"/>
        </w:rPr>
      </w:pPr>
      <w:r>
        <w:rPr>
          <w:rFonts w:hint="eastAsia" w:ascii="宋体" w:hAnsi="宋体" w:cs="宋体"/>
          <w:sz w:val="24"/>
          <w:szCs w:val="24"/>
        </w:rPr>
        <w:t>4、如我公司成交，我公司承诺愿意按磋商文件规定缴纳履约保证金。</w:t>
      </w:r>
    </w:p>
    <w:p w14:paraId="399DAFC5">
      <w:pPr>
        <w:tabs>
          <w:tab w:val="left" w:pos="840"/>
        </w:tabs>
        <w:spacing w:line="360" w:lineRule="auto"/>
        <w:ind w:firstLine="480" w:firstLineChars="200"/>
        <w:rPr>
          <w:rFonts w:hint="eastAsia" w:ascii="宋体" w:hAnsi="宋体" w:cs="宋体"/>
          <w:sz w:val="24"/>
          <w:szCs w:val="24"/>
        </w:rPr>
      </w:pPr>
      <w:r>
        <w:rPr>
          <w:rFonts w:hint="eastAsia" w:ascii="宋体" w:hAnsi="宋体" w:cs="宋体"/>
          <w:sz w:val="24"/>
          <w:szCs w:val="24"/>
        </w:rPr>
        <w:t>5、我方愿意提供贵方可能另外要求的、与磋商有关的文件资料，并保证我方已提供和将要提供的文件是真实的、准确的。</w:t>
      </w:r>
    </w:p>
    <w:p w14:paraId="716CEBA9">
      <w:pPr>
        <w:tabs>
          <w:tab w:val="left" w:pos="0"/>
          <w:tab w:val="left" w:pos="840"/>
        </w:tabs>
        <w:spacing w:line="360" w:lineRule="auto"/>
        <w:ind w:firstLine="480" w:firstLineChars="200"/>
        <w:rPr>
          <w:rFonts w:hint="eastAsia" w:ascii="宋体" w:hAnsi="宋体" w:cs="宋体"/>
          <w:sz w:val="24"/>
          <w:szCs w:val="24"/>
        </w:rPr>
      </w:pPr>
      <w:r>
        <w:rPr>
          <w:rFonts w:hint="eastAsia" w:ascii="宋体" w:hAnsi="宋体" w:cs="宋体"/>
          <w:sz w:val="24"/>
          <w:szCs w:val="24"/>
        </w:rPr>
        <w:t>6、我方完全理解贵方不一定将合同授予最高报价的供应商。</w:t>
      </w:r>
    </w:p>
    <w:p w14:paraId="1FECD23D">
      <w:pPr>
        <w:tabs>
          <w:tab w:val="left" w:pos="0"/>
          <w:tab w:val="left" w:pos="840"/>
        </w:tabs>
        <w:spacing w:line="360" w:lineRule="auto"/>
        <w:jc w:val="left"/>
        <w:rPr>
          <w:rFonts w:hint="eastAsia" w:ascii="宋体" w:hAnsi="宋体" w:cs="宋体"/>
          <w:sz w:val="24"/>
          <w:szCs w:val="24"/>
        </w:rPr>
      </w:pPr>
    </w:p>
    <w:p w14:paraId="5B4A2AA0">
      <w:pPr>
        <w:tabs>
          <w:tab w:val="left" w:pos="0"/>
          <w:tab w:val="left" w:pos="840"/>
        </w:tabs>
        <w:rPr>
          <w:rFonts w:hint="eastAsia" w:ascii="宋体" w:hAnsi="宋体" w:cs="宋体"/>
          <w:sz w:val="24"/>
          <w:szCs w:val="24"/>
        </w:rPr>
      </w:pPr>
    </w:p>
    <w:p w14:paraId="47522C5E">
      <w:pPr>
        <w:tabs>
          <w:tab w:val="left" w:pos="0"/>
          <w:tab w:val="left" w:pos="840"/>
        </w:tabs>
        <w:rPr>
          <w:rFonts w:hint="eastAsia" w:ascii="宋体" w:hAnsi="宋体" w:cs="宋体"/>
          <w:sz w:val="24"/>
          <w:szCs w:val="24"/>
        </w:rPr>
      </w:pPr>
    </w:p>
    <w:p w14:paraId="367CEFBC">
      <w:pPr>
        <w:tabs>
          <w:tab w:val="left" w:pos="0"/>
          <w:tab w:val="left" w:pos="840"/>
        </w:tabs>
        <w:rPr>
          <w:rFonts w:hint="eastAsia" w:ascii="宋体" w:hAnsi="宋体" w:cs="宋体"/>
          <w:sz w:val="24"/>
          <w:szCs w:val="24"/>
        </w:rPr>
      </w:pPr>
    </w:p>
    <w:p w14:paraId="7205D41D">
      <w:pPr>
        <w:tabs>
          <w:tab w:val="left" w:pos="0"/>
          <w:tab w:val="left" w:pos="840"/>
        </w:tabs>
        <w:rPr>
          <w:rFonts w:hint="eastAsia" w:ascii="宋体" w:hAnsi="宋体" w:cs="宋体"/>
          <w:sz w:val="24"/>
          <w:szCs w:val="24"/>
        </w:rPr>
      </w:pPr>
    </w:p>
    <w:p w14:paraId="64A74E0D">
      <w:pPr>
        <w:spacing w:line="360" w:lineRule="auto"/>
        <w:ind w:firstLine="4245" w:firstLineChars="1762"/>
        <w:rPr>
          <w:rFonts w:hint="eastAsia" w:ascii="宋体" w:hAnsi="宋体" w:cs="宋体"/>
          <w:b/>
          <w:bCs/>
          <w:sz w:val="24"/>
          <w:szCs w:val="24"/>
          <w:u w:val="single"/>
        </w:rPr>
      </w:pPr>
      <w:r>
        <w:rPr>
          <w:rFonts w:hint="eastAsia" w:ascii="宋体" w:hAnsi="宋体" w:cs="宋体"/>
          <w:b/>
          <w:bCs/>
          <w:sz w:val="24"/>
          <w:szCs w:val="24"/>
        </w:rPr>
        <w:t>供应商盖章：</w:t>
      </w:r>
    </w:p>
    <w:p w14:paraId="016A29C2">
      <w:pPr>
        <w:tabs>
          <w:tab w:val="left" w:pos="630"/>
        </w:tabs>
        <w:spacing w:line="360" w:lineRule="auto"/>
        <w:ind w:firstLine="4245" w:firstLineChars="1762"/>
        <w:rPr>
          <w:rFonts w:hint="eastAsia" w:ascii="宋体" w:hAnsi="宋体" w:cs="宋体"/>
          <w:b/>
          <w:bCs/>
          <w:sz w:val="24"/>
          <w:szCs w:val="24"/>
        </w:rPr>
      </w:pPr>
      <w:r>
        <w:rPr>
          <w:rFonts w:hint="eastAsia" w:ascii="宋体" w:hAnsi="宋体" w:cs="宋体"/>
          <w:b/>
          <w:bCs/>
          <w:sz w:val="24"/>
          <w:szCs w:val="24"/>
        </w:rPr>
        <w:t>日期：</w:t>
      </w:r>
    </w:p>
    <w:p w14:paraId="60D0B391">
      <w:pPr>
        <w:pStyle w:val="3"/>
        <w:spacing w:before="0" w:after="0" w:line="560" w:lineRule="exact"/>
        <w:rPr>
          <w:rFonts w:hint="eastAsia" w:ascii="宋体" w:hAnsi="宋体" w:eastAsia="宋体" w:cs="宋体"/>
          <w:sz w:val="24"/>
          <w:szCs w:val="24"/>
        </w:rPr>
      </w:pPr>
      <w:r>
        <w:rPr>
          <w:rFonts w:hint="eastAsia" w:ascii="宋体" w:hAnsi="宋体" w:eastAsia="宋体" w:cs="宋体"/>
          <w:sz w:val="24"/>
          <w:szCs w:val="24"/>
        </w:rPr>
        <w:br w:type="page"/>
      </w:r>
      <w:bookmarkStart w:id="71" w:name="_Toc16627"/>
      <w:bookmarkStart w:id="72" w:name="_Toc30354"/>
      <w:bookmarkStart w:id="73" w:name="_Toc21593"/>
      <w:r>
        <w:rPr>
          <w:rFonts w:hint="eastAsia" w:ascii="宋体" w:hAnsi="宋体" w:eastAsia="宋体" w:cs="宋体"/>
          <w:sz w:val="24"/>
          <w:szCs w:val="24"/>
        </w:rPr>
        <w:t>附件</w:t>
      </w:r>
      <w:bookmarkEnd w:id="70"/>
      <w:r>
        <w:rPr>
          <w:rFonts w:hint="eastAsia" w:ascii="宋体" w:hAnsi="宋体" w:eastAsia="宋体" w:cs="宋体"/>
          <w:sz w:val="24"/>
          <w:szCs w:val="24"/>
        </w:rPr>
        <w:t>五</w:t>
      </w:r>
      <w:bookmarkEnd w:id="71"/>
      <w:bookmarkEnd w:id="72"/>
      <w:bookmarkEnd w:id="73"/>
    </w:p>
    <w:p w14:paraId="4185B571">
      <w:pPr>
        <w:pStyle w:val="33"/>
        <w:ind w:firstLine="281"/>
        <w:rPr>
          <w:b/>
          <w:sz w:val="28"/>
          <w:szCs w:val="28"/>
        </w:rPr>
      </w:pPr>
      <w:bookmarkStart w:id="74" w:name="_Toc26881"/>
      <w:bookmarkStart w:id="75" w:name="_Toc10256"/>
      <w:bookmarkStart w:id="76" w:name="_Toc26949"/>
    </w:p>
    <w:p w14:paraId="418E8758">
      <w:pPr>
        <w:pStyle w:val="33"/>
        <w:ind w:firstLine="2891" w:firstLineChars="1200"/>
        <w:rPr>
          <w:rFonts w:hint="eastAsia" w:ascii="宋体" w:hAnsi="宋体" w:cs="宋体"/>
          <w:b/>
          <w:szCs w:val="24"/>
          <w:lang w:val="zh-CN"/>
        </w:rPr>
      </w:pPr>
      <w:bookmarkStart w:id="77" w:name="_Hlk77793942"/>
      <w:r>
        <w:rPr>
          <w:rFonts w:hint="eastAsia" w:ascii="宋体" w:hAnsi="宋体" w:cs="宋体"/>
          <w:b/>
          <w:szCs w:val="24"/>
          <w:lang w:val="zh-CN"/>
        </w:rPr>
        <w:t>无重大违法记录声明函</w:t>
      </w:r>
    </w:p>
    <w:p w14:paraId="13EB05E6">
      <w:pPr>
        <w:pStyle w:val="33"/>
        <w:ind w:firstLine="480" w:firstLineChars="200"/>
        <w:rPr>
          <w:rFonts w:hint="eastAsia" w:ascii="宋体" w:hAnsi="宋体"/>
          <w:szCs w:val="24"/>
        </w:rPr>
      </w:pPr>
      <w:bookmarkStart w:id="78" w:name="_Hlk77793969"/>
      <w:r>
        <w:rPr>
          <w:rFonts w:hint="eastAsia" w:ascii="宋体" w:hAnsi="宋体"/>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3A4E149C">
      <w:pPr>
        <w:spacing w:line="360" w:lineRule="auto"/>
        <w:ind w:firstLine="435"/>
        <w:rPr>
          <w:rFonts w:hint="eastAsia" w:ascii="宋体" w:hAnsi="宋体"/>
          <w:sz w:val="24"/>
          <w:szCs w:val="24"/>
        </w:rPr>
      </w:pPr>
      <w:r>
        <w:rPr>
          <w:rFonts w:hint="eastAsia" w:ascii="宋体" w:hAnsi="宋体"/>
          <w:sz w:val="24"/>
          <w:szCs w:val="24"/>
        </w:rPr>
        <w:t>本公司对上述声明的真实性负责。如有虚假，将依法承担相应责任。</w:t>
      </w:r>
    </w:p>
    <w:p w14:paraId="60796628">
      <w:pPr>
        <w:spacing w:line="360" w:lineRule="auto"/>
        <w:ind w:firstLine="435"/>
        <w:rPr>
          <w:rFonts w:hint="eastAsia" w:ascii="宋体" w:hAnsi="宋体"/>
          <w:sz w:val="24"/>
          <w:szCs w:val="24"/>
        </w:rPr>
      </w:pPr>
    </w:p>
    <w:p w14:paraId="2C51034B">
      <w:pPr>
        <w:spacing w:line="360" w:lineRule="auto"/>
        <w:ind w:firstLine="5428" w:firstLineChars="2262"/>
        <w:rPr>
          <w:rFonts w:hint="eastAsia" w:ascii="宋体" w:hAnsi="宋体"/>
          <w:bCs/>
          <w:sz w:val="24"/>
          <w:szCs w:val="24"/>
          <w:u w:val="single"/>
        </w:rPr>
      </w:pPr>
      <w:r>
        <w:rPr>
          <w:rFonts w:hint="eastAsia" w:ascii="宋体" w:hAnsi="宋体"/>
          <w:bCs/>
          <w:sz w:val="24"/>
          <w:szCs w:val="24"/>
        </w:rPr>
        <w:t>供应商盖章：</w:t>
      </w:r>
    </w:p>
    <w:p w14:paraId="3AF82A44">
      <w:pPr>
        <w:tabs>
          <w:tab w:val="left" w:pos="630"/>
        </w:tabs>
        <w:spacing w:line="360" w:lineRule="auto"/>
        <w:ind w:firstLine="5428" w:firstLineChars="2262"/>
        <w:rPr>
          <w:rFonts w:hint="eastAsia" w:ascii="宋体" w:hAnsi="宋体"/>
          <w:bCs/>
          <w:sz w:val="24"/>
          <w:szCs w:val="24"/>
          <w:lang w:val="zh-CN"/>
        </w:rPr>
      </w:pPr>
      <w:r>
        <w:rPr>
          <w:rFonts w:hint="eastAsia" w:ascii="宋体" w:hAnsi="宋体"/>
          <w:bCs/>
          <w:sz w:val="24"/>
          <w:szCs w:val="24"/>
        </w:rPr>
        <w:t>日期：</w:t>
      </w:r>
    </w:p>
    <w:bookmarkEnd w:id="78"/>
    <w:p w14:paraId="5D7A3A42">
      <w:pPr>
        <w:pStyle w:val="33"/>
        <w:ind w:firstLine="210"/>
      </w:pPr>
    </w:p>
    <w:p w14:paraId="3519E1B9">
      <w:pPr>
        <w:pStyle w:val="33"/>
        <w:ind w:firstLine="210"/>
      </w:pPr>
    </w:p>
    <w:p w14:paraId="3CF557B0">
      <w:pPr>
        <w:tabs>
          <w:tab w:val="left" w:pos="630"/>
        </w:tabs>
        <w:spacing w:after="156" w:afterLines="50" w:line="360" w:lineRule="auto"/>
        <w:ind w:firstLine="3188" w:firstLineChars="1323"/>
        <w:rPr>
          <w:rFonts w:hint="eastAsia" w:ascii="宋体" w:hAnsi="宋体"/>
          <w:sz w:val="24"/>
          <w:szCs w:val="24"/>
        </w:rPr>
      </w:pPr>
      <w:r>
        <w:rPr>
          <w:rFonts w:hint="eastAsia" w:ascii="宋体" w:hAnsi="宋体"/>
          <w:b/>
          <w:sz w:val="24"/>
          <w:szCs w:val="24"/>
          <w:lang w:val="zh-CN"/>
        </w:rPr>
        <w:t>无不良信用记录承诺函</w:t>
      </w:r>
    </w:p>
    <w:p w14:paraId="2B31E0D7">
      <w:pPr>
        <w:spacing w:line="360" w:lineRule="auto"/>
        <w:ind w:firstLine="435"/>
        <w:rPr>
          <w:rFonts w:hint="eastAsia" w:ascii="宋体" w:hAnsi="宋体"/>
          <w:sz w:val="24"/>
          <w:szCs w:val="24"/>
        </w:rPr>
      </w:pPr>
      <w:bookmarkStart w:id="79" w:name="_Hlk77794010"/>
      <w:r>
        <w:rPr>
          <w:rFonts w:hint="eastAsia" w:ascii="宋体" w:hAnsi="宋体"/>
          <w:sz w:val="24"/>
          <w:szCs w:val="24"/>
        </w:rPr>
        <w:t>本公司郑重承诺，我公司无以下不良信用记录情形：</w:t>
      </w:r>
    </w:p>
    <w:p w14:paraId="338B7325">
      <w:pPr>
        <w:spacing w:line="360" w:lineRule="auto"/>
        <w:ind w:firstLine="435"/>
        <w:rPr>
          <w:rFonts w:hint="eastAsia" w:ascii="宋体" w:hAnsi="宋体"/>
          <w:sz w:val="24"/>
          <w:szCs w:val="24"/>
        </w:rPr>
      </w:pPr>
      <w:r>
        <w:rPr>
          <w:rFonts w:hint="eastAsia" w:ascii="宋体" w:hAnsi="宋体"/>
          <w:sz w:val="24"/>
          <w:szCs w:val="24"/>
        </w:rPr>
        <w:t>1、公司被人民法院列入失信被执行人；</w:t>
      </w:r>
    </w:p>
    <w:p w14:paraId="07CD2085">
      <w:pPr>
        <w:spacing w:line="360" w:lineRule="auto"/>
        <w:ind w:firstLine="435"/>
        <w:rPr>
          <w:rFonts w:hint="eastAsia" w:ascii="宋体" w:hAnsi="宋体"/>
          <w:sz w:val="24"/>
          <w:szCs w:val="24"/>
        </w:rPr>
      </w:pPr>
      <w:r>
        <w:rPr>
          <w:rFonts w:hint="eastAsia" w:ascii="宋体" w:hAnsi="宋体"/>
          <w:color w:val="000000"/>
          <w:sz w:val="24"/>
          <w:szCs w:val="24"/>
        </w:rPr>
        <w:t>2、</w:t>
      </w:r>
      <w:r>
        <w:rPr>
          <w:rFonts w:hint="eastAsia" w:ascii="宋体" w:hAnsi="宋体"/>
          <w:sz w:val="24"/>
          <w:szCs w:val="24"/>
        </w:rPr>
        <w:t>公司被市场监督管理部门列入严重违法失信企业名录；</w:t>
      </w:r>
    </w:p>
    <w:p w14:paraId="63654C21">
      <w:pPr>
        <w:spacing w:line="360" w:lineRule="auto"/>
        <w:ind w:firstLine="435"/>
        <w:rPr>
          <w:rFonts w:hint="eastAsia" w:ascii="宋体" w:hAnsi="宋体"/>
          <w:sz w:val="24"/>
          <w:szCs w:val="24"/>
        </w:rPr>
      </w:pPr>
      <w:r>
        <w:rPr>
          <w:rFonts w:hint="eastAsia" w:ascii="宋体" w:hAnsi="宋体"/>
          <w:sz w:val="24"/>
          <w:szCs w:val="24"/>
        </w:rPr>
        <w:t>3、公司被税务部门列入重大税收违法案件当事人名单的；</w:t>
      </w:r>
    </w:p>
    <w:p w14:paraId="40268892">
      <w:pPr>
        <w:spacing w:line="360" w:lineRule="auto"/>
        <w:ind w:firstLine="435"/>
        <w:rPr>
          <w:rFonts w:hint="eastAsia" w:ascii="宋体" w:hAnsi="宋体"/>
          <w:sz w:val="24"/>
          <w:szCs w:val="24"/>
        </w:rPr>
      </w:pPr>
      <w:r>
        <w:rPr>
          <w:rFonts w:hint="eastAsia" w:ascii="宋体" w:hAnsi="宋体"/>
          <w:sz w:val="24"/>
          <w:szCs w:val="24"/>
        </w:rPr>
        <w:t>4、公司被政府采购监管部门列入政府采购严重违法失信行为记录名单。</w:t>
      </w:r>
    </w:p>
    <w:p w14:paraId="2152292D">
      <w:pPr>
        <w:spacing w:line="360" w:lineRule="auto"/>
        <w:ind w:firstLine="435"/>
        <w:rPr>
          <w:rFonts w:hint="eastAsia" w:ascii="宋体" w:hAnsi="宋体" w:cs="宋体"/>
          <w:kern w:val="0"/>
          <w:sz w:val="32"/>
          <w:szCs w:val="32"/>
        </w:rPr>
      </w:pPr>
      <w:r>
        <w:rPr>
          <w:rFonts w:ascii="宋体" w:hAnsi="宋体"/>
          <w:sz w:val="24"/>
          <w:szCs w:val="24"/>
        </w:rPr>
        <w:t>我公司承诺</w:t>
      </w:r>
      <w:r>
        <w:rPr>
          <w:rFonts w:hint="eastAsia" w:ascii="宋体" w:hAnsi="宋体"/>
          <w:sz w:val="24"/>
          <w:szCs w:val="24"/>
        </w:rPr>
        <w:t>：</w:t>
      </w:r>
      <w:r>
        <w:rPr>
          <w:rFonts w:ascii="宋体" w:hAnsi="宋体"/>
          <w:sz w:val="24"/>
          <w:szCs w:val="24"/>
        </w:rPr>
        <w:t>合同签订前，若我公司具有不良信用记录情形，贵方可取消我公司</w:t>
      </w:r>
      <w:r>
        <w:rPr>
          <w:rFonts w:hint="eastAsia" w:ascii="宋体" w:hAnsi="宋体"/>
          <w:sz w:val="24"/>
          <w:szCs w:val="24"/>
        </w:rPr>
        <w:t>成交</w:t>
      </w:r>
      <w:r>
        <w:rPr>
          <w:rFonts w:ascii="宋体" w:hAnsi="宋体"/>
          <w:sz w:val="24"/>
          <w:szCs w:val="24"/>
        </w:rPr>
        <w:t xml:space="preserve">资格或者不授予合同，所有责任由我公司自行承担。同时，我公司愿意无条件接受监管部门的调查处理。 </w:t>
      </w:r>
    </w:p>
    <w:p w14:paraId="6802588B">
      <w:pPr>
        <w:tabs>
          <w:tab w:val="left" w:pos="630"/>
        </w:tabs>
        <w:spacing w:line="360" w:lineRule="auto"/>
        <w:ind w:firstLine="630"/>
        <w:rPr>
          <w:rFonts w:hint="eastAsia" w:ascii="宋体" w:hAnsi="宋体"/>
          <w:sz w:val="24"/>
          <w:szCs w:val="24"/>
        </w:rPr>
      </w:pPr>
    </w:p>
    <w:p w14:paraId="3D0BCB5A">
      <w:pPr>
        <w:spacing w:line="360" w:lineRule="auto"/>
        <w:ind w:firstLine="5428" w:firstLineChars="2262"/>
        <w:rPr>
          <w:rFonts w:hint="eastAsia" w:ascii="宋体" w:hAnsi="宋体"/>
          <w:bCs/>
          <w:sz w:val="24"/>
          <w:szCs w:val="24"/>
          <w:u w:val="single"/>
        </w:rPr>
      </w:pPr>
      <w:r>
        <w:rPr>
          <w:rFonts w:hint="eastAsia" w:ascii="宋体" w:hAnsi="宋体"/>
          <w:bCs/>
          <w:sz w:val="24"/>
          <w:szCs w:val="24"/>
        </w:rPr>
        <w:t>供应商盖章：</w:t>
      </w:r>
    </w:p>
    <w:p w14:paraId="08850308">
      <w:pPr>
        <w:tabs>
          <w:tab w:val="left" w:pos="630"/>
        </w:tabs>
        <w:spacing w:line="360" w:lineRule="auto"/>
        <w:ind w:firstLine="5428" w:firstLineChars="2262"/>
        <w:rPr>
          <w:rFonts w:hint="eastAsia" w:ascii="宋体" w:hAnsi="宋体"/>
          <w:bCs/>
          <w:sz w:val="24"/>
          <w:szCs w:val="24"/>
          <w:u w:val="single"/>
        </w:rPr>
      </w:pPr>
      <w:r>
        <w:rPr>
          <w:rFonts w:hint="eastAsia" w:ascii="宋体" w:hAnsi="宋体"/>
          <w:bCs/>
          <w:sz w:val="24"/>
          <w:szCs w:val="24"/>
        </w:rPr>
        <w:t>日期：</w:t>
      </w:r>
      <w:bookmarkEnd w:id="74"/>
      <w:bookmarkEnd w:id="75"/>
      <w:bookmarkEnd w:id="76"/>
      <w:bookmarkEnd w:id="77"/>
      <w:bookmarkEnd w:id="79"/>
      <w:bookmarkStart w:id="80" w:name="_Toc363199274"/>
      <w:r>
        <w:rPr>
          <w:rFonts w:hint="eastAsia" w:ascii="宋体" w:hAnsi="宋体" w:cs="宋体"/>
          <w:sz w:val="24"/>
          <w:szCs w:val="24"/>
        </w:rPr>
        <w:br w:type="page"/>
      </w:r>
      <w:bookmarkStart w:id="81" w:name="_Toc20743"/>
      <w:bookmarkStart w:id="82" w:name="_Toc18709"/>
      <w:bookmarkStart w:id="83" w:name="_Toc17797"/>
      <w:r>
        <w:rPr>
          <w:rFonts w:hint="eastAsia" w:ascii="宋体" w:hAnsi="宋体" w:cs="宋体"/>
          <w:sz w:val="24"/>
          <w:szCs w:val="24"/>
        </w:rPr>
        <w:t>附件</w:t>
      </w:r>
      <w:bookmarkEnd w:id="80"/>
      <w:r>
        <w:rPr>
          <w:rFonts w:hint="eastAsia" w:ascii="宋体" w:hAnsi="宋体" w:cs="宋体"/>
          <w:sz w:val="24"/>
          <w:szCs w:val="24"/>
        </w:rPr>
        <w:t>六</w:t>
      </w:r>
      <w:bookmarkEnd w:id="81"/>
      <w:bookmarkEnd w:id="82"/>
      <w:bookmarkEnd w:id="83"/>
    </w:p>
    <w:p w14:paraId="71D1FA62">
      <w:pPr>
        <w:pStyle w:val="3"/>
        <w:spacing w:before="0" w:after="0" w:line="560" w:lineRule="exact"/>
        <w:jc w:val="center"/>
        <w:rPr>
          <w:rFonts w:hint="eastAsia" w:ascii="宋体" w:hAnsi="宋体" w:eastAsia="宋体" w:cs="宋体"/>
          <w:sz w:val="24"/>
          <w:szCs w:val="24"/>
          <w:lang w:val="zh-CN"/>
        </w:rPr>
      </w:pPr>
      <w:bookmarkStart w:id="84" w:name="_Toc25238"/>
      <w:bookmarkStart w:id="85" w:name="_Toc30075"/>
      <w:bookmarkStart w:id="86" w:name="_Toc18402"/>
      <w:r>
        <w:rPr>
          <w:rFonts w:hint="eastAsia" w:ascii="宋体" w:hAnsi="宋体" w:eastAsia="宋体" w:cs="宋体"/>
          <w:sz w:val="24"/>
          <w:szCs w:val="24"/>
          <w:lang w:val="zh-CN"/>
        </w:rPr>
        <w:t>响应情况表</w:t>
      </w:r>
      <w:bookmarkEnd w:id="84"/>
      <w:bookmarkEnd w:id="85"/>
      <w:bookmarkEnd w:id="86"/>
    </w:p>
    <w:p w14:paraId="1F7F6F73">
      <w:pPr>
        <w:jc w:val="center"/>
        <w:rPr>
          <w:rFonts w:hint="eastAsia" w:ascii="宋体" w:hAnsi="宋体" w:cs="宋体"/>
          <w:bCs/>
          <w:sz w:val="24"/>
          <w:szCs w:val="24"/>
          <w:lang w:val="zh-CN"/>
        </w:rPr>
      </w:pPr>
    </w:p>
    <w:tbl>
      <w:tblPr>
        <w:tblStyle w:val="35"/>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39"/>
        <w:gridCol w:w="1791"/>
        <w:gridCol w:w="2193"/>
        <w:gridCol w:w="2219"/>
        <w:gridCol w:w="1975"/>
      </w:tblGrid>
      <w:tr w14:paraId="736C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829" w:hRule="atLeast"/>
          <w:jc w:val="center"/>
        </w:trPr>
        <w:tc>
          <w:tcPr>
            <w:tcW w:w="4822" w:type="dxa"/>
            <w:gridSpan w:val="3"/>
            <w:vAlign w:val="center"/>
          </w:tcPr>
          <w:p w14:paraId="53D061E2">
            <w:pPr>
              <w:jc w:val="center"/>
              <w:rPr>
                <w:rFonts w:hint="eastAsia" w:ascii="宋体" w:hAnsi="宋体" w:cs="宋体"/>
                <w:b/>
                <w:sz w:val="24"/>
                <w:szCs w:val="21"/>
              </w:rPr>
            </w:pPr>
            <w:bookmarkStart w:id="87" w:name="_Toc471299110"/>
            <w:r>
              <w:rPr>
                <w:rFonts w:hint="eastAsia" w:ascii="宋体" w:hAnsi="宋体" w:cs="宋体"/>
                <w:b/>
                <w:sz w:val="24"/>
                <w:szCs w:val="21"/>
              </w:rPr>
              <w:t>按磋商文件规定填写</w:t>
            </w:r>
          </w:p>
        </w:tc>
        <w:tc>
          <w:tcPr>
            <w:tcW w:w="4193" w:type="dxa"/>
            <w:gridSpan w:val="2"/>
            <w:vAlign w:val="center"/>
          </w:tcPr>
          <w:p w14:paraId="7C480ECA">
            <w:pPr>
              <w:jc w:val="center"/>
              <w:rPr>
                <w:rFonts w:hint="eastAsia" w:ascii="宋体" w:hAnsi="宋体" w:cs="宋体"/>
                <w:b/>
                <w:sz w:val="24"/>
                <w:szCs w:val="21"/>
              </w:rPr>
            </w:pPr>
            <w:r>
              <w:rPr>
                <w:rFonts w:hint="eastAsia" w:ascii="宋体" w:hAnsi="宋体" w:cs="宋体"/>
                <w:b/>
                <w:sz w:val="24"/>
                <w:szCs w:val="21"/>
              </w:rPr>
              <w:t>按供应商所投内容填写</w:t>
            </w:r>
          </w:p>
        </w:tc>
      </w:tr>
      <w:tr w14:paraId="4914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804" w:hRule="atLeast"/>
          <w:jc w:val="center"/>
        </w:trPr>
        <w:tc>
          <w:tcPr>
            <w:tcW w:w="839" w:type="dxa"/>
            <w:vAlign w:val="center"/>
          </w:tcPr>
          <w:p w14:paraId="1BDD7F74">
            <w:pPr>
              <w:jc w:val="center"/>
              <w:rPr>
                <w:rFonts w:hint="eastAsia" w:ascii="宋体" w:hAnsi="宋体" w:cs="宋体"/>
                <w:b/>
                <w:sz w:val="24"/>
                <w:szCs w:val="21"/>
              </w:rPr>
            </w:pPr>
            <w:r>
              <w:rPr>
                <w:rFonts w:hint="eastAsia" w:ascii="宋体" w:hAnsi="宋体" w:cs="宋体"/>
                <w:b/>
                <w:sz w:val="24"/>
                <w:szCs w:val="21"/>
              </w:rPr>
              <w:t>序号</w:t>
            </w:r>
          </w:p>
        </w:tc>
        <w:tc>
          <w:tcPr>
            <w:tcW w:w="1791" w:type="dxa"/>
            <w:vAlign w:val="center"/>
          </w:tcPr>
          <w:p w14:paraId="1B6F4236">
            <w:pPr>
              <w:jc w:val="center"/>
              <w:rPr>
                <w:rFonts w:hint="eastAsia" w:ascii="宋体" w:hAnsi="宋体" w:cs="宋体"/>
                <w:b/>
                <w:sz w:val="24"/>
                <w:szCs w:val="21"/>
              </w:rPr>
            </w:pPr>
            <w:r>
              <w:rPr>
                <w:rFonts w:hint="eastAsia" w:ascii="宋体" w:hAnsi="宋体" w:cs="宋体"/>
                <w:b/>
                <w:sz w:val="24"/>
                <w:szCs w:val="21"/>
              </w:rPr>
              <w:t>内容</w:t>
            </w:r>
          </w:p>
        </w:tc>
        <w:tc>
          <w:tcPr>
            <w:tcW w:w="2193" w:type="dxa"/>
            <w:vAlign w:val="center"/>
          </w:tcPr>
          <w:p w14:paraId="164BC685">
            <w:pPr>
              <w:jc w:val="center"/>
              <w:rPr>
                <w:rFonts w:hint="eastAsia" w:ascii="宋体" w:hAnsi="宋体" w:cs="宋体"/>
                <w:b/>
                <w:sz w:val="24"/>
                <w:szCs w:val="21"/>
              </w:rPr>
            </w:pPr>
            <w:r>
              <w:rPr>
                <w:rFonts w:hint="eastAsia" w:ascii="宋体" w:hAnsi="宋体" w:cs="宋体"/>
                <w:b/>
                <w:sz w:val="24"/>
                <w:szCs w:val="21"/>
              </w:rPr>
              <w:t>磋商文件要求</w:t>
            </w:r>
          </w:p>
        </w:tc>
        <w:tc>
          <w:tcPr>
            <w:tcW w:w="2219" w:type="dxa"/>
            <w:vAlign w:val="center"/>
          </w:tcPr>
          <w:p w14:paraId="740B98EE">
            <w:pPr>
              <w:jc w:val="center"/>
              <w:rPr>
                <w:rFonts w:hint="eastAsia" w:ascii="宋体" w:hAnsi="宋体" w:cs="宋体"/>
                <w:b/>
                <w:sz w:val="24"/>
                <w:szCs w:val="21"/>
              </w:rPr>
            </w:pPr>
            <w:r>
              <w:rPr>
                <w:rFonts w:hint="eastAsia" w:ascii="宋体" w:hAnsi="宋体" w:cs="宋体"/>
                <w:b/>
                <w:sz w:val="24"/>
                <w:szCs w:val="21"/>
              </w:rPr>
              <w:t>响应承诺</w:t>
            </w:r>
          </w:p>
        </w:tc>
        <w:tc>
          <w:tcPr>
            <w:tcW w:w="1975" w:type="dxa"/>
            <w:vAlign w:val="center"/>
          </w:tcPr>
          <w:p w14:paraId="7BF6E0A3">
            <w:pPr>
              <w:jc w:val="center"/>
              <w:rPr>
                <w:rFonts w:hint="eastAsia" w:ascii="宋体" w:hAnsi="宋体" w:cs="宋体"/>
                <w:b/>
                <w:sz w:val="24"/>
                <w:szCs w:val="21"/>
              </w:rPr>
            </w:pPr>
            <w:r>
              <w:rPr>
                <w:rFonts w:hint="eastAsia" w:ascii="宋体" w:hAnsi="宋体" w:cs="宋体"/>
                <w:b/>
                <w:sz w:val="24"/>
                <w:szCs w:val="21"/>
              </w:rPr>
              <w:t>偏离说明</w:t>
            </w:r>
          </w:p>
        </w:tc>
      </w:tr>
      <w:tr w14:paraId="21E2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660" w:hRule="atLeast"/>
          <w:jc w:val="center"/>
        </w:trPr>
        <w:tc>
          <w:tcPr>
            <w:tcW w:w="839" w:type="dxa"/>
            <w:vAlign w:val="center"/>
          </w:tcPr>
          <w:p w14:paraId="3D6CDB61">
            <w:pPr>
              <w:jc w:val="center"/>
              <w:rPr>
                <w:rFonts w:hint="eastAsia" w:ascii="宋体" w:hAnsi="宋体" w:cs="宋体"/>
                <w:sz w:val="24"/>
                <w:szCs w:val="24"/>
              </w:rPr>
            </w:pPr>
            <w:r>
              <w:rPr>
                <w:rFonts w:hint="eastAsia" w:ascii="宋体" w:hAnsi="宋体" w:cs="宋体"/>
                <w:sz w:val="24"/>
                <w:szCs w:val="24"/>
              </w:rPr>
              <w:t>1</w:t>
            </w:r>
          </w:p>
        </w:tc>
        <w:tc>
          <w:tcPr>
            <w:tcW w:w="1791" w:type="dxa"/>
            <w:vAlign w:val="center"/>
          </w:tcPr>
          <w:p w14:paraId="1428E352">
            <w:pPr>
              <w:jc w:val="center"/>
              <w:rPr>
                <w:rFonts w:hint="eastAsia" w:ascii="宋体" w:hAnsi="宋体" w:cs="宋体"/>
                <w:sz w:val="24"/>
                <w:szCs w:val="24"/>
              </w:rPr>
            </w:pPr>
            <w:r>
              <w:rPr>
                <w:rFonts w:hint="eastAsia" w:ascii="宋体" w:hAnsi="宋体" w:cs="宋体"/>
                <w:sz w:val="24"/>
                <w:szCs w:val="28"/>
              </w:rPr>
              <w:t>付款响应</w:t>
            </w:r>
          </w:p>
        </w:tc>
        <w:tc>
          <w:tcPr>
            <w:tcW w:w="2193" w:type="dxa"/>
            <w:vAlign w:val="center"/>
          </w:tcPr>
          <w:p w14:paraId="7FA57469">
            <w:pPr>
              <w:rPr>
                <w:rFonts w:hint="eastAsia" w:ascii="宋体" w:hAnsi="宋体" w:cs="宋体"/>
                <w:sz w:val="24"/>
                <w:szCs w:val="24"/>
              </w:rPr>
            </w:pPr>
          </w:p>
        </w:tc>
        <w:tc>
          <w:tcPr>
            <w:tcW w:w="2219" w:type="dxa"/>
            <w:vAlign w:val="center"/>
          </w:tcPr>
          <w:p w14:paraId="096FE61F">
            <w:pPr>
              <w:rPr>
                <w:rFonts w:hint="eastAsia" w:ascii="宋体" w:hAnsi="宋体" w:cs="宋体"/>
                <w:sz w:val="24"/>
                <w:szCs w:val="24"/>
              </w:rPr>
            </w:pPr>
          </w:p>
        </w:tc>
        <w:tc>
          <w:tcPr>
            <w:tcW w:w="1975" w:type="dxa"/>
            <w:vAlign w:val="center"/>
          </w:tcPr>
          <w:p w14:paraId="24DBDE0C">
            <w:pPr>
              <w:rPr>
                <w:rFonts w:hint="eastAsia" w:ascii="宋体" w:hAnsi="宋体" w:cs="宋体"/>
                <w:sz w:val="24"/>
                <w:szCs w:val="24"/>
              </w:rPr>
            </w:pPr>
          </w:p>
        </w:tc>
      </w:tr>
      <w:tr w14:paraId="5C94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660" w:hRule="atLeast"/>
          <w:jc w:val="center"/>
        </w:trPr>
        <w:tc>
          <w:tcPr>
            <w:tcW w:w="839" w:type="dxa"/>
            <w:vAlign w:val="center"/>
          </w:tcPr>
          <w:p w14:paraId="7FF144F3">
            <w:pPr>
              <w:jc w:val="center"/>
              <w:rPr>
                <w:rFonts w:hint="eastAsia" w:ascii="宋体" w:hAnsi="宋体" w:cs="宋体"/>
                <w:sz w:val="24"/>
                <w:szCs w:val="24"/>
              </w:rPr>
            </w:pPr>
            <w:r>
              <w:rPr>
                <w:rFonts w:hint="eastAsia" w:ascii="宋体" w:hAnsi="宋体" w:cs="宋体"/>
                <w:sz w:val="24"/>
                <w:szCs w:val="24"/>
              </w:rPr>
              <w:t>2</w:t>
            </w:r>
          </w:p>
        </w:tc>
        <w:tc>
          <w:tcPr>
            <w:tcW w:w="1791" w:type="dxa"/>
            <w:vAlign w:val="center"/>
          </w:tcPr>
          <w:p w14:paraId="65EF0DC5">
            <w:pPr>
              <w:jc w:val="center"/>
              <w:rPr>
                <w:rFonts w:hint="eastAsia" w:ascii="宋体" w:hAnsi="宋体" w:cs="宋体"/>
                <w:sz w:val="24"/>
                <w:szCs w:val="24"/>
              </w:rPr>
            </w:pPr>
            <w:r>
              <w:rPr>
                <w:rFonts w:hint="eastAsia" w:ascii="宋体" w:hAnsi="宋体" w:cs="宋体"/>
                <w:sz w:val="24"/>
                <w:szCs w:val="28"/>
              </w:rPr>
              <w:t>服务期响应</w:t>
            </w:r>
          </w:p>
        </w:tc>
        <w:tc>
          <w:tcPr>
            <w:tcW w:w="2193" w:type="dxa"/>
            <w:vAlign w:val="center"/>
          </w:tcPr>
          <w:p w14:paraId="1EF02333">
            <w:pPr>
              <w:rPr>
                <w:rFonts w:hint="eastAsia" w:ascii="宋体" w:hAnsi="宋体" w:cs="宋体"/>
                <w:sz w:val="24"/>
                <w:szCs w:val="24"/>
              </w:rPr>
            </w:pPr>
          </w:p>
        </w:tc>
        <w:tc>
          <w:tcPr>
            <w:tcW w:w="2219" w:type="dxa"/>
            <w:vAlign w:val="center"/>
          </w:tcPr>
          <w:p w14:paraId="7D830CD4">
            <w:pPr>
              <w:rPr>
                <w:rFonts w:hint="eastAsia" w:ascii="宋体" w:hAnsi="宋体" w:cs="宋体"/>
                <w:sz w:val="24"/>
                <w:szCs w:val="24"/>
              </w:rPr>
            </w:pPr>
          </w:p>
        </w:tc>
        <w:tc>
          <w:tcPr>
            <w:tcW w:w="1975" w:type="dxa"/>
            <w:vAlign w:val="center"/>
          </w:tcPr>
          <w:p w14:paraId="27900ECA">
            <w:pPr>
              <w:rPr>
                <w:rFonts w:hint="eastAsia" w:ascii="宋体" w:hAnsi="宋体" w:cs="宋体"/>
                <w:sz w:val="24"/>
                <w:szCs w:val="24"/>
              </w:rPr>
            </w:pPr>
          </w:p>
        </w:tc>
      </w:tr>
      <w:tr w14:paraId="5D94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660" w:hRule="atLeast"/>
          <w:jc w:val="center"/>
        </w:trPr>
        <w:tc>
          <w:tcPr>
            <w:tcW w:w="839" w:type="dxa"/>
            <w:vAlign w:val="center"/>
          </w:tcPr>
          <w:p w14:paraId="37A6189C">
            <w:pPr>
              <w:jc w:val="center"/>
              <w:rPr>
                <w:rFonts w:hint="eastAsia" w:ascii="宋体" w:hAnsi="宋体" w:cs="宋体"/>
                <w:sz w:val="24"/>
                <w:szCs w:val="24"/>
              </w:rPr>
            </w:pPr>
            <w:r>
              <w:rPr>
                <w:rFonts w:hint="eastAsia" w:ascii="宋体" w:hAnsi="宋体" w:cs="宋体"/>
                <w:sz w:val="24"/>
                <w:szCs w:val="24"/>
              </w:rPr>
              <w:t>3</w:t>
            </w:r>
          </w:p>
        </w:tc>
        <w:tc>
          <w:tcPr>
            <w:tcW w:w="1791" w:type="dxa"/>
            <w:vAlign w:val="center"/>
          </w:tcPr>
          <w:p w14:paraId="7A0AF9B3">
            <w:pPr>
              <w:jc w:val="center"/>
              <w:rPr>
                <w:rFonts w:hint="eastAsia" w:ascii="宋体" w:hAnsi="宋体" w:cs="宋体"/>
                <w:sz w:val="24"/>
                <w:szCs w:val="24"/>
              </w:rPr>
            </w:pPr>
            <w:r>
              <w:rPr>
                <w:rFonts w:hint="eastAsia" w:ascii="宋体" w:hAnsi="宋体" w:cs="宋体"/>
                <w:sz w:val="24"/>
                <w:szCs w:val="24"/>
              </w:rPr>
              <w:t>其他</w:t>
            </w:r>
          </w:p>
        </w:tc>
        <w:tc>
          <w:tcPr>
            <w:tcW w:w="2193" w:type="dxa"/>
            <w:vAlign w:val="center"/>
          </w:tcPr>
          <w:p w14:paraId="121A50D9">
            <w:pPr>
              <w:rPr>
                <w:rFonts w:hint="eastAsia" w:ascii="宋体" w:hAnsi="宋体" w:cs="宋体"/>
                <w:sz w:val="24"/>
                <w:szCs w:val="24"/>
              </w:rPr>
            </w:pPr>
          </w:p>
        </w:tc>
        <w:tc>
          <w:tcPr>
            <w:tcW w:w="2219" w:type="dxa"/>
            <w:vAlign w:val="center"/>
          </w:tcPr>
          <w:p w14:paraId="169C6263">
            <w:pPr>
              <w:rPr>
                <w:rFonts w:hint="eastAsia" w:ascii="宋体" w:hAnsi="宋体" w:cs="宋体"/>
                <w:sz w:val="24"/>
                <w:szCs w:val="24"/>
              </w:rPr>
            </w:pPr>
          </w:p>
        </w:tc>
        <w:tc>
          <w:tcPr>
            <w:tcW w:w="1975" w:type="dxa"/>
            <w:vAlign w:val="center"/>
          </w:tcPr>
          <w:p w14:paraId="0877235F">
            <w:pPr>
              <w:rPr>
                <w:rFonts w:hint="eastAsia" w:ascii="宋体" w:hAnsi="宋体" w:cs="宋体"/>
                <w:sz w:val="24"/>
                <w:szCs w:val="24"/>
              </w:rPr>
            </w:pPr>
          </w:p>
        </w:tc>
      </w:tr>
    </w:tbl>
    <w:p w14:paraId="59B3ECC4">
      <w:pPr>
        <w:snapToGrid w:val="0"/>
        <w:spacing w:line="360" w:lineRule="auto"/>
        <w:rPr>
          <w:rFonts w:hint="eastAsia" w:ascii="宋体" w:hAnsi="宋体" w:cs="宋体"/>
          <w:sz w:val="24"/>
          <w:szCs w:val="24"/>
        </w:rPr>
      </w:pPr>
    </w:p>
    <w:p w14:paraId="668F09A5">
      <w:pPr>
        <w:snapToGrid w:val="0"/>
        <w:spacing w:line="460" w:lineRule="exact"/>
        <w:rPr>
          <w:rFonts w:hint="eastAsia" w:ascii="宋体" w:hAnsi="宋体" w:cs="宋体"/>
          <w:b/>
          <w:bCs/>
          <w:sz w:val="24"/>
          <w:szCs w:val="24"/>
        </w:rPr>
      </w:pPr>
    </w:p>
    <w:p w14:paraId="1871F51B">
      <w:pPr>
        <w:snapToGrid w:val="0"/>
        <w:spacing w:line="460" w:lineRule="exact"/>
        <w:jc w:val="right"/>
        <w:rPr>
          <w:rFonts w:hint="eastAsia" w:ascii="宋体" w:hAnsi="宋体" w:cs="宋体"/>
          <w:b/>
          <w:bCs/>
          <w:sz w:val="24"/>
          <w:szCs w:val="24"/>
        </w:rPr>
      </w:pPr>
      <w:r>
        <w:rPr>
          <w:rFonts w:hint="eastAsia" w:ascii="宋体" w:hAnsi="宋体" w:cs="宋体"/>
          <w:b/>
          <w:bCs/>
          <w:sz w:val="24"/>
          <w:szCs w:val="24"/>
        </w:rPr>
        <w:t>供应商盖章：</w:t>
      </w:r>
    </w:p>
    <w:p w14:paraId="66D4D171">
      <w:pPr>
        <w:spacing w:line="460" w:lineRule="exact"/>
        <w:jc w:val="right"/>
        <w:rPr>
          <w:rFonts w:hint="eastAsia" w:ascii="宋体" w:hAnsi="宋体" w:cs="宋体"/>
          <w:sz w:val="24"/>
          <w:szCs w:val="24"/>
        </w:rPr>
      </w:pPr>
      <w:r>
        <w:rPr>
          <w:rFonts w:hint="eastAsia" w:ascii="宋体" w:hAnsi="宋体" w:cs="宋体"/>
          <w:b/>
          <w:bCs/>
          <w:sz w:val="24"/>
          <w:szCs w:val="24"/>
        </w:rPr>
        <w:t>日期：   年   月   日</w:t>
      </w:r>
    </w:p>
    <w:p w14:paraId="0D73C494">
      <w:pPr>
        <w:spacing w:line="460" w:lineRule="exact"/>
        <w:rPr>
          <w:rFonts w:hint="eastAsia" w:ascii="宋体" w:hAnsi="宋体" w:cs="宋体"/>
          <w:sz w:val="24"/>
          <w:szCs w:val="24"/>
        </w:rPr>
      </w:pPr>
    </w:p>
    <w:p w14:paraId="617B03A6">
      <w:pPr>
        <w:spacing w:line="500" w:lineRule="exact"/>
        <w:rPr>
          <w:rFonts w:hint="eastAsia" w:ascii="宋体" w:hAnsi="宋体" w:cs="宋体"/>
          <w:bCs/>
          <w:sz w:val="24"/>
          <w:szCs w:val="24"/>
        </w:rPr>
      </w:pPr>
      <w:r>
        <w:rPr>
          <w:rFonts w:hint="eastAsia" w:ascii="宋体" w:hAnsi="宋体" w:cs="宋体"/>
          <w:b/>
          <w:bCs/>
          <w:sz w:val="24"/>
          <w:szCs w:val="24"/>
        </w:rPr>
        <w:t>注：</w:t>
      </w:r>
      <w:r>
        <w:rPr>
          <w:rFonts w:hint="eastAsia" w:ascii="宋体" w:hAnsi="宋体" w:cs="宋体"/>
          <w:sz w:val="24"/>
          <w:szCs w:val="28"/>
        </w:rPr>
        <w:t>提供的服务满足采购需求；付款及服务期等均应响应磋商文件要求。</w:t>
      </w:r>
      <w:bookmarkStart w:id="88" w:name="_Toc22037"/>
      <w:bookmarkStart w:id="89" w:name="_Toc29422"/>
    </w:p>
    <w:p w14:paraId="297726E2">
      <w:pPr>
        <w:spacing w:line="500" w:lineRule="exact"/>
        <w:rPr>
          <w:rFonts w:hint="eastAsia" w:ascii="宋体" w:hAnsi="宋体" w:cs="宋体"/>
          <w:bCs/>
          <w:sz w:val="24"/>
          <w:szCs w:val="24"/>
        </w:rPr>
      </w:pPr>
    </w:p>
    <w:p w14:paraId="45EC0E64">
      <w:pPr>
        <w:spacing w:line="500" w:lineRule="exact"/>
        <w:rPr>
          <w:rFonts w:hint="eastAsia" w:ascii="宋体" w:hAnsi="宋体" w:cs="宋体"/>
          <w:bCs/>
          <w:sz w:val="24"/>
          <w:szCs w:val="24"/>
        </w:rPr>
      </w:pPr>
    </w:p>
    <w:p w14:paraId="369248EC">
      <w:pPr>
        <w:spacing w:line="500" w:lineRule="exact"/>
        <w:rPr>
          <w:rFonts w:hint="eastAsia" w:ascii="宋体" w:hAnsi="宋体" w:cs="宋体"/>
          <w:bCs/>
          <w:sz w:val="24"/>
          <w:szCs w:val="24"/>
        </w:rPr>
      </w:pPr>
    </w:p>
    <w:p w14:paraId="3066A385">
      <w:pPr>
        <w:spacing w:line="500" w:lineRule="exact"/>
        <w:rPr>
          <w:rFonts w:hint="eastAsia" w:ascii="宋体" w:hAnsi="宋体" w:cs="宋体"/>
          <w:bCs/>
          <w:sz w:val="24"/>
          <w:szCs w:val="24"/>
        </w:rPr>
      </w:pPr>
    </w:p>
    <w:p w14:paraId="6D7CF6E7">
      <w:pPr>
        <w:pStyle w:val="33"/>
      </w:pPr>
    </w:p>
    <w:p w14:paraId="362B63A1">
      <w:pPr>
        <w:spacing w:line="500" w:lineRule="exact"/>
        <w:rPr>
          <w:rFonts w:hint="eastAsia" w:ascii="宋体" w:hAnsi="宋体" w:cs="宋体"/>
          <w:bCs/>
          <w:sz w:val="24"/>
          <w:szCs w:val="24"/>
        </w:rPr>
      </w:pPr>
    </w:p>
    <w:p w14:paraId="2D492427">
      <w:pPr>
        <w:spacing w:line="500" w:lineRule="exact"/>
        <w:rPr>
          <w:rFonts w:hint="eastAsia" w:ascii="宋体" w:hAnsi="宋体" w:cs="宋体"/>
          <w:sz w:val="24"/>
          <w:szCs w:val="24"/>
        </w:rPr>
      </w:pPr>
      <w:r>
        <w:rPr>
          <w:rStyle w:val="98"/>
          <w:rFonts w:hint="eastAsia" w:ascii="宋体" w:hAnsi="宋体" w:eastAsia="宋体" w:cs="宋体"/>
          <w:sz w:val="24"/>
          <w:szCs w:val="24"/>
        </w:rPr>
        <w:t>附件</w:t>
      </w:r>
      <w:bookmarkEnd w:id="87"/>
      <w:r>
        <w:rPr>
          <w:rStyle w:val="98"/>
          <w:rFonts w:hint="eastAsia" w:ascii="宋体" w:hAnsi="宋体" w:eastAsia="宋体" w:cs="宋体"/>
          <w:sz w:val="24"/>
          <w:szCs w:val="24"/>
        </w:rPr>
        <w:t>七</w:t>
      </w:r>
      <w:bookmarkEnd w:id="88"/>
      <w:bookmarkEnd w:id="89"/>
    </w:p>
    <w:p w14:paraId="645680E4">
      <w:pPr>
        <w:spacing w:line="360" w:lineRule="auto"/>
        <w:jc w:val="center"/>
        <w:rPr>
          <w:rFonts w:hint="eastAsia" w:ascii="宋体" w:hAnsi="宋体"/>
          <w:b/>
          <w:bCs/>
          <w:szCs w:val="24"/>
        </w:rPr>
      </w:pPr>
      <w:bookmarkStart w:id="90" w:name="_Toc13577"/>
      <w:bookmarkStart w:id="91" w:name="_Toc3177"/>
      <w:bookmarkStart w:id="92" w:name="_Toc3796"/>
      <w:bookmarkStart w:id="93" w:name="_Toc2879"/>
      <w:r>
        <w:rPr>
          <w:rFonts w:hint="eastAsia" w:ascii="宋体" w:hAnsi="宋体" w:cs="宋体"/>
          <w:bCs/>
          <w:sz w:val="24"/>
          <w:szCs w:val="24"/>
        </w:rPr>
        <w:t>磋商文件要求和供应商认为需要提供的其它说明和资料</w:t>
      </w:r>
      <w:bookmarkEnd w:id="90"/>
      <w:bookmarkEnd w:id="91"/>
      <w:bookmarkEnd w:id="92"/>
      <w:bookmarkEnd w:id="93"/>
    </w:p>
    <w:p w14:paraId="4CB21FE2">
      <w:pPr>
        <w:jc w:val="left"/>
        <w:rPr>
          <w:rFonts w:hint="eastAsia" w:ascii="宋体" w:hAnsi="宋体" w:cs="宋体"/>
          <w:b/>
          <w:sz w:val="30"/>
          <w:szCs w:val="30"/>
        </w:rPr>
      </w:pPr>
      <w:r>
        <w:rPr>
          <w:rFonts w:hint="eastAsia" w:ascii="宋体" w:hAnsi="宋体"/>
          <w:b/>
          <w:bCs/>
          <w:szCs w:val="24"/>
        </w:rPr>
        <w:br w:type="page"/>
      </w:r>
      <w:bookmarkStart w:id="94" w:name="_Toc484452030"/>
      <w:r>
        <w:rPr>
          <w:rFonts w:hint="eastAsia" w:ascii="宋体" w:hAnsi="宋体" w:cs="宋体"/>
          <w:b/>
          <w:sz w:val="30"/>
          <w:szCs w:val="30"/>
        </w:rPr>
        <w:t>另附</w:t>
      </w:r>
      <w:bookmarkEnd w:id="94"/>
    </w:p>
    <w:p w14:paraId="42CBEFD6">
      <w:pPr>
        <w:tabs>
          <w:tab w:val="left" w:pos="2410"/>
        </w:tabs>
        <w:autoSpaceDE w:val="0"/>
        <w:autoSpaceDN w:val="0"/>
        <w:adjustRightInd w:val="0"/>
        <w:snapToGrid w:val="0"/>
        <w:spacing w:line="600" w:lineRule="exact"/>
        <w:ind w:firstLine="321" w:firstLineChars="100"/>
        <w:jc w:val="center"/>
        <w:rPr>
          <w:rFonts w:hint="eastAsia" w:ascii="宋体" w:hAnsi="宋体" w:cs="宋体"/>
          <w:b/>
          <w:sz w:val="32"/>
          <w:szCs w:val="30"/>
        </w:rPr>
      </w:pPr>
      <w:r>
        <w:rPr>
          <w:rFonts w:hint="eastAsia" w:ascii="宋体" w:hAnsi="宋体" w:cs="宋体"/>
          <w:b/>
          <w:sz w:val="32"/>
          <w:szCs w:val="30"/>
          <w:lang w:eastAsia="zh-CN"/>
        </w:rPr>
        <w:t>裕安区妇幼保健院维生素外送检测服务项目</w:t>
      </w:r>
      <w:r>
        <w:rPr>
          <w:rFonts w:hint="eastAsia" w:ascii="宋体" w:hAnsi="宋体" w:cs="宋体"/>
          <w:b/>
          <w:sz w:val="32"/>
          <w:szCs w:val="30"/>
        </w:rPr>
        <w:t>竞争性</w:t>
      </w:r>
      <w:bookmarkStart w:id="95" w:name="_Toc484452031"/>
      <w:r>
        <w:rPr>
          <w:rFonts w:hint="eastAsia" w:ascii="宋体" w:hAnsi="宋体" w:cs="宋体"/>
          <w:b/>
          <w:sz w:val="32"/>
          <w:szCs w:val="30"/>
        </w:rPr>
        <w:t>磋商二轮报价表</w:t>
      </w:r>
      <w:bookmarkEnd w:id="95"/>
    </w:p>
    <w:p w14:paraId="24BCC374">
      <w:pPr>
        <w:ind w:firstLine="480" w:firstLineChars="200"/>
        <w:rPr>
          <w:rFonts w:ascii="宋体"/>
          <w:sz w:val="24"/>
        </w:rPr>
      </w:pPr>
    </w:p>
    <w:p w14:paraId="78A30364">
      <w:pPr>
        <w:pStyle w:val="33"/>
      </w:pPr>
    </w:p>
    <w:p w14:paraId="20C613C2">
      <w:pPr>
        <w:spacing w:line="640" w:lineRule="exact"/>
        <w:rPr>
          <w:rFonts w:hint="eastAsia" w:ascii="宋体" w:hAnsi="宋体"/>
          <w:sz w:val="28"/>
          <w:szCs w:val="28"/>
        </w:rPr>
      </w:pPr>
      <w:r>
        <w:rPr>
          <w:rFonts w:hint="eastAsia" w:ascii="宋体" w:hAnsi="宋体"/>
          <w:sz w:val="28"/>
          <w:szCs w:val="28"/>
        </w:rPr>
        <w:t>致：</w:t>
      </w:r>
      <w:r>
        <w:rPr>
          <w:rFonts w:ascii="宋体" w:hAnsi="宋体"/>
          <w:sz w:val="28"/>
          <w:szCs w:val="28"/>
          <w:u w:val="single"/>
        </w:rPr>
        <w:t xml:space="preserve">                 (</w:t>
      </w:r>
      <w:r>
        <w:rPr>
          <w:rFonts w:hint="eastAsia" w:ascii="宋体" w:hAnsi="宋体"/>
          <w:sz w:val="28"/>
          <w:szCs w:val="28"/>
        </w:rPr>
        <w:t>采购人</w:t>
      </w:r>
      <w:r>
        <w:rPr>
          <w:rFonts w:ascii="宋体" w:hAnsi="宋体"/>
          <w:sz w:val="28"/>
          <w:szCs w:val="28"/>
        </w:rPr>
        <w:t>)</w:t>
      </w:r>
    </w:p>
    <w:p w14:paraId="69F0B9D6">
      <w:pPr>
        <w:spacing w:line="640" w:lineRule="exact"/>
        <w:ind w:firstLine="560" w:firstLineChars="200"/>
        <w:rPr>
          <w:rFonts w:ascii="宋体"/>
          <w:sz w:val="28"/>
          <w:szCs w:val="28"/>
        </w:rPr>
      </w:pPr>
      <w:r>
        <w:rPr>
          <w:rFonts w:ascii="宋体" w:hAnsi="宋体"/>
          <w:sz w:val="28"/>
          <w:szCs w:val="28"/>
        </w:rPr>
        <w:t>1</w:t>
      </w:r>
      <w:r>
        <w:rPr>
          <w:rFonts w:hint="eastAsia" w:ascii="宋体" w:hAnsi="宋体"/>
          <w:sz w:val="28"/>
          <w:szCs w:val="28"/>
        </w:rPr>
        <w:t>、我方愿在第一次磋商（响应性文件）报价的基础上再次让利，让利后报价为</w:t>
      </w:r>
      <w:r>
        <w:rPr>
          <w:rFonts w:ascii="宋体" w:hAnsi="宋体"/>
          <w:sz w:val="28"/>
          <w:szCs w:val="28"/>
          <w:u w:val="single"/>
        </w:rPr>
        <w:t xml:space="preserve">          </w:t>
      </w:r>
      <w:r>
        <w:rPr>
          <w:rFonts w:hint="eastAsia" w:ascii="宋体" w:hAnsi="宋体"/>
          <w:sz w:val="28"/>
          <w:szCs w:val="28"/>
        </w:rPr>
        <w:t>元/年。如果我方有幸成为成交供应商，服务费用为所委托服务项目范围内全部服务工作，该费用不再调整。</w:t>
      </w:r>
    </w:p>
    <w:p w14:paraId="53164811">
      <w:pPr>
        <w:spacing w:line="640" w:lineRule="exact"/>
        <w:ind w:firstLine="560" w:firstLineChars="200"/>
        <w:rPr>
          <w:rFonts w:ascii="宋体"/>
          <w:sz w:val="28"/>
          <w:szCs w:val="28"/>
        </w:rPr>
      </w:pPr>
      <w:r>
        <w:rPr>
          <w:rFonts w:ascii="宋体" w:hAnsi="宋体"/>
          <w:sz w:val="28"/>
          <w:szCs w:val="28"/>
        </w:rPr>
        <w:t>2</w:t>
      </w:r>
      <w:r>
        <w:rPr>
          <w:rFonts w:hint="eastAsia" w:ascii="宋体" w:hAnsi="宋体"/>
          <w:sz w:val="28"/>
          <w:szCs w:val="28"/>
        </w:rPr>
        <w:t>、其他部分与响应文件内容一致。</w:t>
      </w:r>
    </w:p>
    <w:p w14:paraId="18D7A1A6">
      <w:pPr>
        <w:rPr>
          <w:rFonts w:ascii="宋体"/>
          <w:sz w:val="28"/>
          <w:szCs w:val="28"/>
        </w:rPr>
      </w:pPr>
    </w:p>
    <w:p w14:paraId="23611F3E">
      <w:pPr>
        <w:ind w:left="5324" w:leftChars="1402" w:hanging="2380" w:hangingChars="850"/>
        <w:rPr>
          <w:rFonts w:ascii="宋体"/>
          <w:sz w:val="28"/>
          <w:szCs w:val="28"/>
        </w:rPr>
      </w:pPr>
      <w:r>
        <w:rPr>
          <w:rFonts w:hint="eastAsia" w:ascii="宋体" w:hAnsi="宋体"/>
          <w:sz w:val="28"/>
          <w:szCs w:val="28"/>
        </w:rPr>
        <w:t>供应商：</w:t>
      </w:r>
      <w:r>
        <w:rPr>
          <w:rFonts w:ascii="宋体" w:hAnsi="宋体"/>
          <w:sz w:val="28"/>
          <w:szCs w:val="28"/>
        </w:rPr>
        <w:t xml:space="preserve"> </w:t>
      </w:r>
      <w:r>
        <w:rPr>
          <w:rFonts w:ascii="宋体" w:hAnsi="宋体"/>
          <w:sz w:val="28"/>
          <w:szCs w:val="28"/>
          <w:u w:val="single"/>
        </w:rPr>
        <w:t xml:space="preserve">                </w:t>
      </w:r>
      <w:r>
        <w:rPr>
          <w:rFonts w:hint="eastAsia" w:ascii="宋体" w:hAnsi="宋体"/>
          <w:sz w:val="28"/>
          <w:szCs w:val="28"/>
          <w:u w:val="single"/>
        </w:rPr>
        <w:t>（盖章）</w:t>
      </w:r>
    </w:p>
    <w:p w14:paraId="5FF8615E">
      <w:pPr>
        <w:ind w:firstLine="2240" w:firstLineChars="800"/>
        <w:rPr>
          <w:rFonts w:ascii="宋体"/>
          <w:sz w:val="28"/>
          <w:szCs w:val="28"/>
        </w:rPr>
      </w:pPr>
    </w:p>
    <w:p w14:paraId="56BC36CD">
      <w:pPr>
        <w:ind w:firstLine="2660" w:firstLineChars="950"/>
        <w:rPr>
          <w:rFonts w:ascii="宋体"/>
          <w:sz w:val="28"/>
          <w:szCs w:val="28"/>
        </w:rPr>
      </w:pPr>
    </w:p>
    <w:p w14:paraId="0D8F46A5">
      <w:pPr>
        <w:ind w:firstLine="1120" w:firstLineChars="400"/>
        <w:rPr>
          <w:rFonts w:ascii="宋体"/>
          <w:sz w:val="28"/>
          <w:szCs w:val="28"/>
        </w:rPr>
      </w:pPr>
      <w:r>
        <w:rPr>
          <w:rFonts w:hint="eastAsia" w:ascii="宋体" w:hAnsi="宋体"/>
          <w:sz w:val="28"/>
          <w:szCs w:val="28"/>
        </w:rPr>
        <w:t>法定代表人或授权委托人：</w:t>
      </w:r>
      <w:r>
        <w:rPr>
          <w:rFonts w:ascii="宋体" w:hAnsi="宋体"/>
          <w:sz w:val="28"/>
          <w:szCs w:val="28"/>
          <w:u w:val="single"/>
        </w:rPr>
        <w:t xml:space="preserve">         </w:t>
      </w:r>
      <w:r>
        <w:rPr>
          <w:rFonts w:hint="eastAsia" w:ascii="宋体" w:hAnsi="宋体"/>
          <w:sz w:val="28"/>
          <w:szCs w:val="28"/>
          <w:u w:val="single"/>
        </w:rPr>
        <w:t>（签字或盖章）</w:t>
      </w:r>
    </w:p>
    <w:p w14:paraId="4C95D832">
      <w:pPr>
        <w:rPr>
          <w:rFonts w:hint="eastAsia" w:ascii="宋体" w:hAnsi="宋体"/>
          <w:sz w:val="28"/>
          <w:szCs w:val="28"/>
        </w:rPr>
      </w:pPr>
      <w:r>
        <w:rPr>
          <w:rFonts w:ascii="宋体" w:hAnsi="宋体"/>
          <w:sz w:val="28"/>
          <w:szCs w:val="28"/>
        </w:rPr>
        <w:t xml:space="preserve">                   </w:t>
      </w:r>
    </w:p>
    <w:p w14:paraId="2B93CF1B">
      <w:pPr>
        <w:wordWrap w:val="0"/>
        <w:spacing w:line="640" w:lineRule="exact"/>
        <w:ind w:right="680"/>
        <w:rPr>
          <w:rFonts w:ascii="宋体"/>
          <w:sz w:val="28"/>
          <w:szCs w:val="28"/>
        </w:rPr>
      </w:pPr>
      <w:r>
        <w:rPr>
          <w:rFonts w:ascii="宋体" w:hAnsi="宋体"/>
          <w:sz w:val="28"/>
          <w:szCs w:val="28"/>
        </w:rPr>
        <w:t xml:space="preserve">                       </w:t>
      </w:r>
      <w:r>
        <w:rPr>
          <w:rFonts w:hint="eastAsia" w:ascii="宋体" w:hAnsi="宋体"/>
          <w:sz w:val="28"/>
          <w:szCs w:val="28"/>
        </w:rPr>
        <w:t>日</w:t>
      </w:r>
      <w:r>
        <w:rPr>
          <w:rFonts w:ascii="宋体" w:hAnsi="宋体"/>
          <w:sz w:val="28"/>
          <w:szCs w:val="28"/>
        </w:rPr>
        <w:t xml:space="preserve">   </w:t>
      </w:r>
      <w:r>
        <w:rPr>
          <w:rFonts w:hint="eastAsia" w:ascii="宋体" w:hAnsi="宋体"/>
          <w:sz w:val="28"/>
          <w:szCs w:val="28"/>
        </w:rPr>
        <w:t>期：</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14:paraId="607D0996">
      <w:pPr>
        <w:spacing w:line="640" w:lineRule="exact"/>
        <w:ind w:right="680"/>
        <w:rPr>
          <w:rFonts w:ascii="宋体"/>
          <w:sz w:val="28"/>
          <w:szCs w:val="28"/>
        </w:rPr>
      </w:pPr>
    </w:p>
    <w:p w14:paraId="37E5A3F9">
      <w:pPr>
        <w:rPr>
          <w:rFonts w:hint="eastAsia" w:ascii="宋体" w:hAnsi="宋体"/>
          <w:b/>
          <w:sz w:val="28"/>
          <w:szCs w:val="28"/>
          <w:u w:val="double"/>
        </w:rPr>
      </w:pPr>
    </w:p>
    <w:p w14:paraId="7FD0512F">
      <w:pPr>
        <w:rPr>
          <w:rFonts w:hint="eastAsia" w:ascii="宋体" w:hAnsi="宋体"/>
          <w:b/>
          <w:sz w:val="28"/>
          <w:szCs w:val="28"/>
          <w:u w:val="double"/>
        </w:rPr>
      </w:pPr>
    </w:p>
    <w:p w14:paraId="75C76E15">
      <w:pPr>
        <w:pStyle w:val="33"/>
        <w:tabs>
          <w:tab w:val="left" w:pos="1234"/>
        </w:tabs>
      </w:pPr>
      <w:r>
        <w:rPr>
          <w:rFonts w:hint="eastAsia" w:ascii="宋体" w:hAnsi="宋体"/>
          <w:b/>
          <w:sz w:val="28"/>
          <w:szCs w:val="28"/>
          <w:u w:val="double"/>
        </w:rPr>
        <w:t>（注：各供应商单独备足空白“二轮报价表”并加盖单位公章，用于第二次报价时填写）。</w:t>
      </w:r>
    </w:p>
    <w:sectPr>
      <w:footerReference r:id="rId5" w:type="default"/>
      <w:pgSz w:w="11906" w:h="16838"/>
      <w:pgMar w:top="1440" w:right="1531" w:bottom="1440" w:left="1531" w:header="851" w:footer="992" w:gutter="0"/>
      <w:pgNumType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07EC6">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1EB31">
    <w:pPr>
      <w:pStyle w:val="21"/>
      <w:framePr w:wrap="around" w:vAnchor="text" w:hAnchor="margin" w:xAlign="center" w:y="1"/>
      <w:rPr>
        <w:rStyle w:val="39"/>
      </w:rPr>
    </w:pPr>
    <w:r>
      <w:rPr>
        <w:rStyle w:val="39"/>
      </w:rPr>
      <w:fldChar w:fldCharType="begin"/>
    </w:r>
    <w:r>
      <w:rPr>
        <w:rStyle w:val="39"/>
      </w:rPr>
      <w:instrText xml:space="preserve">PAGE  </w:instrText>
    </w:r>
    <w:r>
      <w:rPr>
        <w:rStyle w:val="39"/>
      </w:rPr>
      <w:fldChar w:fldCharType="separate"/>
    </w:r>
    <w:r>
      <w:rPr>
        <w:rStyle w:val="39"/>
      </w:rPr>
      <w:t>45</w:t>
    </w:r>
    <w:r>
      <w:rPr>
        <w:rStyle w:val="39"/>
      </w:rPr>
      <w:fldChar w:fldCharType="end"/>
    </w:r>
  </w:p>
  <w:p w14:paraId="3B487943">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FEC1">
    <w:pPr>
      <w:pStyle w:val="22"/>
      <w:pBdr>
        <w:bottom w:val="single" w:color="auto" w:sz="6" w:space="0"/>
      </w:pBdr>
      <w:tabs>
        <w:tab w:val="clear" w:pos="4153"/>
        <w:tab w:val="clear" w:pos="8306"/>
      </w:tabs>
      <w:ind w:right="360"/>
    </w:pPr>
    <w:r>
      <w:rPr>
        <w:rFonts w:hint="eastAsia"/>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0000002"/>
    <w:multiLevelType w:val="singleLevel"/>
    <w:tmpl w:val="00000002"/>
    <w:lvl w:ilvl="0" w:tentative="0">
      <w:start w:val="7"/>
      <w:numFmt w:val="chineseCounting"/>
      <w:suff w:val="nothing"/>
      <w:lvlText w:val="%1、"/>
      <w:lvlJc w:val="left"/>
      <w:rPr>
        <w:rFonts w:hint="eastAsia"/>
        <w:b/>
        <w:bCs/>
      </w:rPr>
    </w:lvl>
  </w:abstractNum>
  <w:abstractNum w:abstractNumId="2">
    <w:nsid w:val="05FE15C8"/>
    <w:multiLevelType w:val="singleLevel"/>
    <w:tmpl w:val="05FE15C8"/>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A4"/>
    <w:rsid w:val="000011BD"/>
    <w:rsid w:val="00057797"/>
    <w:rsid w:val="00073BCB"/>
    <w:rsid w:val="00073FFB"/>
    <w:rsid w:val="000A47F0"/>
    <w:rsid w:val="000C3E3F"/>
    <w:rsid w:val="000F54AD"/>
    <w:rsid w:val="001E3D09"/>
    <w:rsid w:val="00280A52"/>
    <w:rsid w:val="00283F8C"/>
    <w:rsid w:val="00297495"/>
    <w:rsid w:val="002B3828"/>
    <w:rsid w:val="002C0C38"/>
    <w:rsid w:val="002E1657"/>
    <w:rsid w:val="003376E9"/>
    <w:rsid w:val="003B7EEF"/>
    <w:rsid w:val="00447228"/>
    <w:rsid w:val="00470E8F"/>
    <w:rsid w:val="004B200A"/>
    <w:rsid w:val="004B2308"/>
    <w:rsid w:val="005F2BAA"/>
    <w:rsid w:val="0067608B"/>
    <w:rsid w:val="006D35F0"/>
    <w:rsid w:val="0074486E"/>
    <w:rsid w:val="007479B0"/>
    <w:rsid w:val="007612A4"/>
    <w:rsid w:val="007B339C"/>
    <w:rsid w:val="007D0D16"/>
    <w:rsid w:val="00832EE4"/>
    <w:rsid w:val="0085646D"/>
    <w:rsid w:val="00880A69"/>
    <w:rsid w:val="008E7666"/>
    <w:rsid w:val="00910274"/>
    <w:rsid w:val="009E2B87"/>
    <w:rsid w:val="00A45252"/>
    <w:rsid w:val="00AD5A6E"/>
    <w:rsid w:val="00AE399F"/>
    <w:rsid w:val="00AF0F77"/>
    <w:rsid w:val="00B63325"/>
    <w:rsid w:val="00B67552"/>
    <w:rsid w:val="00B75AD1"/>
    <w:rsid w:val="00BD149D"/>
    <w:rsid w:val="00C0244C"/>
    <w:rsid w:val="00C36068"/>
    <w:rsid w:val="00C556FE"/>
    <w:rsid w:val="00D10C75"/>
    <w:rsid w:val="00D15215"/>
    <w:rsid w:val="00D332C9"/>
    <w:rsid w:val="00DB56B4"/>
    <w:rsid w:val="00E63AFD"/>
    <w:rsid w:val="00E95E92"/>
    <w:rsid w:val="00ED391D"/>
    <w:rsid w:val="00F509C7"/>
    <w:rsid w:val="094050DA"/>
    <w:rsid w:val="0A6F1F8F"/>
    <w:rsid w:val="0B157DD1"/>
    <w:rsid w:val="14257361"/>
    <w:rsid w:val="19412714"/>
    <w:rsid w:val="19565C44"/>
    <w:rsid w:val="1BAE4EF6"/>
    <w:rsid w:val="1CFD0BE7"/>
    <w:rsid w:val="38FE4326"/>
    <w:rsid w:val="3E6B789E"/>
    <w:rsid w:val="3EC51F03"/>
    <w:rsid w:val="53A97F4B"/>
    <w:rsid w:val="56CC32F3"/>
    <w:rsid w:val="5C5F1634"/>
    <w:rsid w:val="5D617A52"/>
    <w:rsid w:val="64E65758"/>
    <w:rsid w:val="667F5ADD"/>
    <w:rsid w:val="696355DD"/>
    <w:rsid w:val="6EBF42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8"/>
    <w:qFormat/>
    <w:uiPriority w:val="9"/>
    <w:pPr>
      <w:keepNext/>
      <w:outlineLvl w:val="0"/>
    </w:pPr>
    <w:rPr>
      <w:sz w:val="28"/>
      <w:szCs w:val="24"/>
    </w:rPr>
  </w:style>
  <w:style w:type="paragraph" w:styleId="3">
    <w:name w:val="heading 2"/>
    <w:basedOn w:val="1"/>
    <w:next w:val="1"/>
    <w:link w:val="98"/>
    <w:unhideWhenUsed/>
    <w:qFormat/>
    <w:uiPriority w:val="9"/>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0"/>
    <w:semiHidden/>
    <w:unhideWhenUsed/>
    <w:qFormat/>
    <w:uiPriority w:val="9"/>
    <w:pPr>
      <w:keepNext/>
      <w:keepLines/>
      <w:spacing w:before="260" w:after="260" w:line="416" w:lineRule="auto"/>
      <w:outlineLvl w:val="2"/>
    </w:pPr>
    <w:rPr>
      <w:b/>
      <w:bCs/>
      <w:sz w:val="32"/>
      <w:szCs w:val="32"/>
      <w:lang w:val="zh-CN"/>
    </w:rPr>
  </w:style>
  <w:style w:type="paragraph" w:styleId="5">
    <w:name w:val="heading 4"/>
    <w:basedOn w:val="1"/>
    <w:next w:val="1"/>
    <w:link w:val="51"/>
    <w:semiHidden/>
    <w:unhideWhenUsed/>
    <w:qFormat/>
    <w:uiPriority w:val="9"/>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link w:val="75"/>
    <w:qFormat/>
    <w:uiPriority w:val="0"/>
    <w:pPr>
      <w:shd w:val="clear" w:color="auto" w:fill="000080"/>
    </w:pPr>
  </w:style>
  <w:style w:type="paragraph" w:styleId="9">
    <w:name w:val="annotation text"/>
    <w:basedOn w:val="1"/>
    <w:link w:val="69"/>
    <w:qFormat/>
    <w:uiPriority w:val="99"/>
    <w:pPr>
      <w:jc w:val="left"/>
    </w:pPr>
  </w:style>
  <w:style w:type="paragraph" w:styleId="10">
    <w:name w:val="Body Text 3"/>
    <w:basedOn w:val="1"/>
    <w:link w:val="90"/>
    <w:qFormat/>
    <w:uiPriority w:val="99"/>
    <w:pPr>
      <w:spacing w:after="120"/>
    </w:pPr>
    <w:rPr>
      <w:rFonts w:ascii="Calibri" w:hAnsi="Calibri"/>
      <w:sz w:val="16"/>
      <w:szCs w:val="16"/>
      <w:lang w:val="zh-CN"/>
    </w:rPr>
  </w:style>
  <w:style w:type="paragraph" w:styleId="11">
    <w:name w:val="Body Text"/>
    <w:basedOn w:val="1"/>
    <w:link w:val="64"/>
    <w:qFormat/>
    <w:uiPriority w:val="0"/>
    <w:pPr>
      <w:spacing w:after="120"/>
    </w:pPr>
    <w:rPr>
      <w:szCs w:val="24"/>
    </w:rPr>
  </w:style>
  <w:style w:type="paragraph" w:styleId="12">
    <w:name w:val="Body Text Indent"/>
    <w:basedOn w:val="1"/>
    <w:next w:val="13"/>
    <w:link w:val="53"/>
    <w:qFormat/>
    <w:uiPriority w:val="0"/>
    <w:pPr>
      <w:ind w:firstLine="540"/>
    </w:pPr>
    <w:rPr>
      <w:rFonts w:eastAsia="仿宋_GB2312"/>
      <w:sz w:val="28"/>
    </w:rPr>
  </w:style>
  <w:style w:type="paragraph" w:styleId="13">
    <w:name w:val="envelope return"/>
    <w:basedOn w:val="1"/>
    <w:qFormat/>
    <w:uiPriority w:val="0"/>
    <w:pPr>
      <w:snapToGrid w:val="0"/>
    </w:pPr>
    <w:rPr>
      <w:rFonts w:ascii="Arial" w:hAnsi="Arial"/>
    </w:rPr>
  </w:style>
  <w:style w:type="paragraph" w:styleId="14">
    <w:name w:val="toc 5"/>
    <w:basedOn w:val="1"/>
    <w:next w:val="1"/>
    <w:qFormat/>
    <w:uiPriority w:val="0"/>
    <w:pPr>
      <w:ind w:left="1680" w:leftChars="800"/>
    </w:pPr>
  </w:style>
  <w:style w:type="paragraph" w:styleId="15">
    <w:name w:val="toc 3"/>
    <w:basedOn w:val="1"/>
    <w:next w:val="1"/>
    <w:qFormat/>
    <w:uiPriority w:val="39"/>
    <w:pPr>
      <w:ind w:left="840" w:leftChars="400"/>
    </w:pPr>
  </w:style>
  <w:style w:type="paragraph" w:styleId="16">
    <w:name w:val="Plain Text"/>
    <w:basedOn w:val="1"/>
    <w:link w:val="72"/>
    <w:qFormat/>
    <w:uiPriority w:val="0"/>
    <w:rPr>
      <w:rFonts w:ascii="宋体" w:hAnsi="Courier New" w:cs="宋体"/>
      <w:szCs w:val="22"/>
    </w:rPr>
  </w:style>
  <w:style w:type="paragraph" w:styleId="17">
    <w:name w:val="toc 8"/>
    <w:basedOn w:val="1"/>
    <w:next w:val="1"/>
    <w:qFormat/>
    <w:uiPriority w:val="0"/>
    <w:pPr>
      <w:ind w:left="2940" w:leftChars="1400"/>
    </w:pPr>
  </w:style>
  <w:style w:type="paragraph" w:styleId="18">
    <w:name w:val="Date"/>
    <w:basedOn w:val="1"/>
    <w:next w:val="1"/>
    <w:link w:val="52"/>
    <w:qFormat/>
    <w:uiPriority w:val="0"/>
    <w:rPr>
      <w:rFonts w:ascii="Arial" w:hAnsi="Arial" w:eastAsia="楷体_GB2312"/>
      <w:sz w:val="28"/>
    </w:rPr>
  </w:style>
  <w:style w:type="paragraph" w:styleId="19">
    <w:name w:val="Body Text Indent 2"/>
    <w:basedOn w:val="1"/>
    <w:link w:val="55"/>
    <w:qFormat/>
    <w:uiPriority w:val="0"/>
    <w:pPr>
      <w:tabs>
        <w:tab w:val="left" w:pos="720"/>
      </w:tabs>
      <w:ind w:right="-506" w:rightChars="-241" w:firstLine="538" w:firstLineChars="192"/>
    </w:pPr>
    <w:rPr>
      <w:rFonts w:eastAsia="仿宋_GB2312"/>
      <w:sz w:val="28"/>
    </w:rPr>
  </w:style>
  <w:style w:type="paragraph" w:styleId="20">
    <w:name w:val="Balloon Text"/>
    <w:basedOn w:val="1"/>
    <w:link w:val="66"/>
    <w:qFormat/>
    <w:uiPriority w:val="0"/>
    <w:rPr>
      <w:sz w:val="18"/>
      <w:szCs w:val="18"/>
    </w:rPr>
  </w:style>
  <w:style w:type="paragraph" w:styleId="21">
    <w:name w:val="footer"/>
    <w:basedOn w:val="1"/>
    <w:link w:val="47"/>
    <w:qFormat/>
    <w:uiPriority w:val="99"/>
    <w:pPr>
      <w:tabs>
        <w:tab w:val="center" w:pos="4153"/>
        <w:tab w:val="right" w:pos="8306"/>
      </w:tabs>
      <w:snapToGrid w:val="0"/>
      <w:jc w:val="left"/>
    </w:pPr>
    <w:rPr>
      <w:sz w:val="18"/>
      <w:szCs w:val="18"/>
    </w:rPr>
  </w:style>
  <w:style w:type="paragraph" w:styleId="22">
    <w:name w:val="header"/>
    <w:basedOn w:val="1"/>
    <w:link w:val="46"/>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link w:val="6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qFormat/>
    <w:uiPriority w:val="99"/>
    <w:pPr>
      <w:jc w:val="left"/>
    </w:pPr>
    <w:rPr>
      <w:kern w:val="0"/>
      <w:sz w:val="24"/>
    </w:rPr>
  </w:style>
  <w:style w:type="paragraph" w:styleId="31">
    <w:name w:val="index 1"/>
    <w:basedOn w:val="1"/>
    <w:next w:val="1"/>
    <w:qFormat/>
    <w:uiPriority w:val="0"/>
    <w:pPr>
      <w:jc w:val="center"/>
    </w:pPr>
    <w:rPr>
      <w:rFonts w:ascii="仿宋_GB2312" w:eastAsia="仿宋_GB2312"/>
      <w:b/>
      <w:bCs/>
      <w:sz w:val="28"/>
    </w:rPr>
  </w:style>
  <w:style w:type="paragraph" w:styleId="32">
    <w:name w:val="annotation subject"/>
    <w:basedOn w:val="9"/>
    <w:next w:val="9"/>
    <w:link w:val="70"/>
    <w:qFormat/>
    <w:uiPriority w:val="99"/>
    <w:rPr>
      <w:b/>
      <w:bCs/>
    </w:rPr>
  </w:style>
  <w:style w:type="paragraph" w:styleId="33">
    <w:name w:val="Body Text First Indent"/>
    <w:basedOn w:val="11"/>
    <w:next w:val="1"/>
    <w:qFormat/>
    <w:uiPriority w:val="99"/>
    <w:pPr>
      <w:spacing w:line="400" w:lineRule="atLeast"/>
      <w:ind w:firstLine="426"/>
    </w:pPr>
    <w:rPr>
      <w:sz w:val="24"/>
      <w:szCs w:val="20"/>
    </w:rPr>
  </w:style>
  <w:style w:type="paragraph" w:styleId="34">
    <w:name w:val="Body Text First Indent 2"/>
    <w:basedOn w:val="12"/>
    <w:next w:val="7"/>
    <w:qFormat/>
    <w:uiPriority w:val="0"/>
    <w:pPr>
      <w:spacing w:after="120"/>
      <w:ind w:left="420" w:leftChars="200" w:firstLine="420" w:firstLineChars="200"/>
    </w:pPr>
    <w:rPr>
      <w:rFonts w:eastAsia="宋体"/>
      <w:sz w:val="21"/>
      <w:szCs w:val="24"/>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rPr>
  </w:style>
  <w:style w:type="character" w:styleId="39">
    <w:name w:val="page number"/>
    <w:basedOn w:val="37"/>
    <w:qFormat/>
    <w:uiPriority w:val="0"/>
  </w:style>
  <w:style w:type="character" w:styleId="40">
    <w:name w:val="FollowedHyperlink"/>
    <w:basedOn w:val="37"/>
    <w:qFormat/>
    <w:uiPriority w:val="99"/>
    <w:rPr>
      <w:color w:val="954F72"/>
      <w:u w:val="single"/>
    </w:rPr>
  </w:style>
  <w:style w:type="character" w:styleId="41">
    <w:name w:val="Hyperlink"/>
    <w:basedOn w:val="37"/>
    <w:qFormat/>
    <w:uiPriority w:val="99"/>
    <w:rPr>
      <w:color w:val="333333"/>
      <w:u w:val="none"/>
    </w:rPr>
  </w:style>
  <w:style w:type="character" w:styleId="42">
    <w:name w:val="annotation reference"/>
    <w:qFormat/>
    <w:uiPriority w:val="99"/>
    <w:rPr>
      <w:sz w:val="21"/>
      <w:szCs w:val="21"/>
    </w:rPr>
  </w:style>
  <w:style w:type="paragraph" w:customStyle="1" w:styleId="43">
    <w:name w:val="_Style 2"/>
    <w:basedOn w:val="1"/>
    <w:next w:val="1"/>
    <w:qFormat/>
    <w:uiPriority w:val="0"/>
    <w:pPr>
      <w:ind w:firstLine="420" w:firstLineChars="200"/>
    </w:pPr>
  </w:style>
  <w:style w:type="paragraph" w:customStyle="1" w:styleId="44">
    <w:name w:val="目录 71"/>
    <w:basedOn w:val="1"/>
    <w:next w:val="1"/>
    <w:qFormat/>
    <w:uiPriority w:val="0"/>
    <w:pPr>
      <w:ind w:left="2520"/>
    </w:pPr>
    <w:rPr>
      <w:rFonts w:ascii="Calibri"/>
    </w:rPr>
  </w:style>
  <w:style w:type="paragraph" w:customStyle="1" w:styleId="4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46">
    <w:name w:val="页眉 字符"/>
    <w:basedOn w:val="37"/>
    <w:link w:val="22"/>
    <w:qFormat/>
    <w:uiPriority w:val="0"/>
    <w:rPr>
      <w:sz w:val="18"/>
      <w:szCs w:val="18"/>
    </w:rPr>
  </w:style>
  <w:style w:type="character" w:customStyle="1" w:styleId="47">
    <w:name w:val="页脚 字符"/>
    <w:basedOn w:val="37"/>
    <w:link w:val="21"/>
    <w:qFormat/>
    <w:uiPriority w:val="99"/>
    <w:rPr>
      <w:sz w:val="18"/>
      <w:szCs w:val="18"/>
    </w:rPr>
  </w:style>
  <w:style w:type="character" w:customStyle="1" w:styleId="48">
    <w:name w:val="标题 1 字符"/>
    <w:basedOn w:val="37"/>
    <w:link w:val="2"/>
    <w:qFormat/>
    <w:uiPriority w:val="0"/>
    <w:rPr>
      <w:rFonts w:ascii="Times New Roman" w:hAnsi="Times New Roman" w:eastAsia="宋体" w:cs="Times New Roman"/>
      <w:sz w:val="28"/>
      <w:szCs w:val="24"/>
    </w:rPr>
  </w:style>
  <w:style w:type="character" w:customStyle="1" w:styleId="49">
    <w:name w:val="标题 2 Char"/>
    <w:basedOn w:val="37"/>
    <w:qFormat/>
    <w:uiPriority w:val="0"/>
    <w:rPr>
      <w:rFonts w:ascii="Arial" w:hAnsi="Arial" w:eastAsia="黑体" w:cs="Times New Roman"/>
      <w:b/>
      <w:kern w:val="0"/>
      <w:sz w:val="32"/>
      <w:szCs w:val="20"/>
    </w:rPr>
  </w:style>
  <w:style w:type="character" w:customStyle="1" w:styleId="50">
    <w:name w:val="标题 3 字符"/>
    <w:basedOn w:val="37"/>
    <w:link w:val="4"/>
    <w:qFormat/>
    <w:uiPriority w:val="0"/>
    <w:rPr>
      <w:rFonts w:ascii="Times New Roman" w:hAnsi="Times New Roman" w:eastAsia="宋体" w:cs="Times New Roman"/>
      <w:b/>
      <w:bCs/>
      <w:sz w:val="32"/>
      <w:szCs w:val="32"/>
      <w:lang w:val="zh-CN" w:eastAsia="zh-CN"/>
    </w:rPr>
  </w:style>
  <w:style w:type="character" w:customStyle="1" w:styleId="51">
    <w:name w:val="标题 4 字符"/>
    <w:basedOn w:val="37"/>
    <w:link w:val="5"/>
    <w:qFormat/>
    <w:uiPriority w:val="0"/>
    <w:rPr>
      <w:rFonts w:ascii="Arial" w:hAnsi="Arial" w:eastAsia="黑体" w:cs="Times New Roman"/>
      <w:b/>
      <w:kern w:val="0"/>
      <w:sz w:val="28"/>
      <w:szCs w:val="20"/>
    </w:rPr>
  </w:style>
  <w:style w:type="character" w:customStyle="1" w:styleId="52">
    <w:name w:val="日期 字符"/>
    <w:basedOn w:val="37"/>
    <w:link w:val="18"/>
    <w:qFormat/>
    <w:uiPriority w:val="0"/>
    <w:rPr>
      <w:rFonts w:ascii="Arial" w:hAnsi="Arial" w:eastAsia="楷体_GB2312" w:cs="Times New Roman"/>
      <w:sz w:val="28"/>
      <w:szCs w:val="20"/>
    </w:rPr>
  </w:style>
  <w:style w:type="character" w:customStyle="1" w:styleId="53">
    <w:name w:val="正文文本缩进 字符"/>
    <w:basedOn w:val="37"/>
    <w:link w:val="12"/>
    <w:qFormat/>
    <w:uiPriority w:val="0"/>
    <w:rPr>
      <w:rFonts w:ascii="Times New Roman" w:hAnsi="Times New Roman" w:eastAsia="仿宋_GB2312" w:cs="Times New Roman"/>
      <w:sz w:val="28"/>
      <w:szCs w:val="20"/>
    </w:rPr>
  </w:style>
  <w:style w:type="paragraph" w:customStyle="1" w:styleId="54">
    <w:name w:val="_Style 2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5">
    <w:name w:val="正文文本缩进 2 字符"/>
    <w:basedOn w:val="37"/>
    <w:link w:val="19"/>
    <w:qFormat/>
    <w:uiPriority w:val="0"/>
    <w:rPr>
      <w:rFonts w:ascii="Times New Roman" w:hAnsi="Times New Roman" w:eastAsia="仿宋_GB2312" w:cs="Times New Roman"/>
      <w:sz w:val="28"/>
      <w:szCs w:val="20"/>
    </w:rPr>
  </w:style>
  <w:style w:type="paragraph" w:customStyle="1" w:styleId="56">
    <w:name w:val="样式1"/>
    <w:basedOn w:val="1"/>
    <w:qFormat/>
    <w:uiPriority w:val="0"/>
    <w:pPr>
      <w:numPr>
        <w:ilvl w:val="0"/>
        <w:numId w:val="1"/>
      </w:numPr>
      <w:adjustRightInd w:val="0"/>
      <w:textAlignment w:val="baseline"/>
    </w:pPr>
    <w:rPr>
      <w:rFonts w:ascii="宋体" w:hAnsi="宋体"/>
      <w:kern w:val="0"/>
    </w:rPr>
  </w:style>
  <w:style w:type="paragraph" w:customStyle="1" w:styleId="57">
    <w:name w:val="样式 宋体 五号 行距: 单倍行距"/>
    <w:basedOn w:val="1"/>
    <w:qFormat/>
    <w:uiPriority w:val="0"/>
    <w:pPr>
      <w:adjustRightInd w:val="0"/>
      <w:jc w:val="left"/>
      <w:textAlignment w:val="baseline"/>
    </w:pPr>
    <w:rPr>
      <w:rFonts w:ascii="宋体" w:hAnsi="宋体"/>
      <w:kern w:val="0"/>
    </w:rPr>
  </w:style>
  <w:style w:type="paragraph" w:customStyle="1" w:styleId="58">
    <w:name w:val="样式 标题 2 + 宋体 五号 行距: 单倍行距"/>
    <w:basedOn w:val="3"/>
    <w:qFormat/>
    <w:uiPriority w:val="0"/>
    <w:pPr>
      <w:spacing w:line="240" w:lineRule="auto"/>
    </w:pPr>
    <w:rPr>
      <w:rFonts w:ascii="宋体" w:hAnsi="宋体" w:eastAsia="宋体"/>
      <w:sz w:val="21"/>
    </w:rPr>
  </w:style>
  <w:style w:type="paragraph" w:customStyle="1" w:styleId="59">
    <w:name w:val="Char Char Char Char Char"/>
    <w:basedOn w:val="1"/>
    <w:qFormat/>
    <w:uiPriority w:val="0"/>
    <w:rPr>
      <w:rFonts w:ascii="Tahoma" w:hAnsi="Tahoma"/>
      <w:sz w:val="24"/>
    </w:rPr>
  </w:style>
  <w:style w:type="paragraph" w:customStyle="1" w:styleId="60">
    <w:name w:val="Char"/>
    <w:basedOn w:val="1"/>
    <w:qFormat/>
    <w:uiPriority w:val="0"/>
    <w:rPr>
      <w:rFonts w:ascii="Tahoma" w:hAnsi="Tahoma"/>
      <w:sz w:val="24"/>
    </w:rPr>
  </w:style>
  <w:style w:type="character" w:customStyle="1" w:styleId="61">
    <w:name w:val="正文文本缩进 3 字符"/>
    <w:basedOn w:val="37"/>
    <w:link w:val="26"/>
    <w:qFormat/>
    <w:uiPriority w:val="0"/>
    <w:rPr>
      <w:rFonts w:ascii="仿宋_GB2312" w:hAnsi="Arial" w:eastAsia="仿宋_GB2312" w:cs="Times New Roman"/>
      <w:sz w:val="28"/>
      <w:szCs w:val="24"/>
    </w:rPr>
  </w:style>
  <w:style w:type="paragraph" w:customStyle="1" w:styleId="62">
    <w:name w:val="Char1"/>
    <w:basedOn w:val="1"/>
    <w:qFormat/>
    <w:uiPriority w:val="0"/>
    <w:rPr>
      <w:rFonts w:ascii="Tahoma" w:hAnsi="Tahoma" w:eastAsia="仿宋_GB2312"/>
      <w:sz w:val="24"/>
    </w:rPr>
  </w:style>
  <w:style w:type="paragraph" w:customStyle="1" w:styleId="63">
    <w:name w:val="Char Char Char Char Char Char Char1 Char"/>
    <w:basedOn w:val="1"/>
    <w:qFormat/>
    <w:uiPriority w:val="0"/>
    <w:rPr>
      <w:rFonts w:ascii="Tahoma" w:hAnsi="Tahoma"/>
      <w:sz w:val="24"/>
    </w:rPr>
  </w:style>
  <w:style w:type="character" w:customStyle="1" w:styleId="64">
    <w:name w:val="正文文本 字符"/>
    <w:basedOn w:val="37"/>
    <w:link w:val="11"/>
    <w:qFormat/>
    <w:uiPriority w:val="0"/>
    <w:rPr>
      <w:rFonts w:ascii="Times New Roman" w:hAnsi="Times New Roman" w:eastAsia="宋体" w:cs="Times New Roman"/>
      <w:szCs w:val="24"/>
    </w:rPr>
  </w:style>
  <w:style w:type="paragraph" w:customStyle="1" w:styleId="65">
    <w:name w:val="Char Char Char Char"/>
    <w:basedOn w:val="1"/>
    <w:next w:val="1"/>
    <w:qFormat/>
    <w:uiPriority w:val="0"/>
    <w:pPr>
      <w:widowControl/>
      <w:spacing w:line="360" w:lineRule="auto"/>
      <w:jc w:val="left"/>
    </w:pPr>
  </w:style>
  <w:style w:type="character" w:customStyle="1" w:styleId="66">
    <w:name w:val="批注框文本 字符"/>
    <w:basedOn w:val="37"/>
    <w:link w:val="20"/>
    <w:qFormat/>
    <w:uiPriority w:val="0"/>
    <w:rPr>
      <w:rFonts w:ascii="Times New Roman" w:hAnsi="Times New Roman" w:eastAsia="宋体" w:cs="Times New Roman"/>
      <w:sz w:val="18"/>
      <w:szCs w:val="18"/>
    </w:rPr>
  </w:style>
  <w:style w:type="paragraph" w:customStyle="1" w:styleId="67">
    <w:name w:val="Char Char Char"/>
    <w:basedOn w:val="1"/>
    <w:qFormat/>
    <w:uiPriority w:val="0"/>
    <w:rPr>
      <w:rFonts w:ascii="Tahoma" w:hAnsi="Tahoma"/>
      <w:sz w:val="24"/>
    </w:rPr>
  </w:style>
  <w:style w:type="paragraph" w:customStyle="1" w:styleId="68">
    <w:name w:val="Char Char Char Char Char Char Char Char Char Char"/>
    <w:basedOn w:val="1"/>
    <w:qFormat/>
    <w:uiPriority w:val="0"/>
    <w:rPr>
      <w:rFonts w:ascii="Tahoma" w:hAnsi="Tahoma" w:cs="仿宋_GB2312"/>
      <w:sz w:val="24"/>
    </w:rPr>
  </w:style>
  <w:style w:type="character" w:customStyle="1" w:styleId="69">
    <w:name w:val="批注文字 字符"/>
    <w:basedOn w:val="37"/>
    <w:link w:val="9"/>
    <w:qFormat/>
    <w:uiPriority w:val="99"/>
    <w:rPr>
      <w:rFonts w:ascii="Times New Roman" w:hAnsi="Times New Roman" w:eastAsia="宋体" w:cs="Times New Roman"/>
      <w:szCs w:val="20"/>
    </w:rPr>
  </w:style>
  <w:style w:type="character" w:customStyle="1" w:styleId="70">
    <w:name w:val="批注主题 字符"/>
    <w:basedOn w:val="69"/>
    <w:link w:val="32"/>
    <w:qFormat/>
    <w:uiPriority w:val="99"/>
    <w:rPr>
      <w:rFonts w:ascii="Times New Roman" w:hAnsi="Times New Roman" w:eastAsia="宋体" w:cs="Times New Roman"/>
      <w:b/>
      <w:bCs/>
      <w:szCs w:val="20"/>
    </w:rPr>
  </w:style>
  <w:style w:type="paragraph" w:customStyle="1" w:styleId="71">
    <w:name w:val="Char Char Char Char Char Char"/>
    <w:basedOn w:val="1"/>
    <w:qFormat/>
    <w:uiPriority w:val="0"/>
  </w:style>
  <w:style w:type="character" w:customStyle="1" w:styleId="72">
    <w:name w:val="纯文本 字符"/>
    <w:link w:val="16"/>
    <w:qFormat/>
    <w:uiPriority w:val="0"/>
    <w:rPr>
      <w:rFonts w:ascii="宋体" w:hAnsi="Courier New" w:eastAsia="宋体"/>
    </w:rPr>
  </w:style>
  <w:style w:type="character" w:customStyle="1" w:styleId="73">
    <w:name w:val="纯文本 Char1"/>
    <w:basedOn w:val="37"/>
    <w:qFormat/>
    <w:uiPriority w:val="99"/>
    <w:rPr>
      <w:rFonts w:ascii="宋体" w:hAnsi="Courier New" w:eastAsia="宋体" w:cs="Courier New"/>
      <w:szCs w:val="21"/>
    </w:rPr>
  </w:style>
  <w:style w:type="paragraph" w:customStyle="1" w:styleId="74">
    <w:name w:val="Char12 Char Char Char"/>
    <w:basedOn w:val="1"/>
    <w:qFormat/>
    <w:uiPriority w:val="0"/>
  </w:style>
  <w:style w:type="character" w:customStyle="1" w:styleId="75">
    <w:name w:val="文档结构图 字符"/>
    <w:basedOn w:val="37"/>
    <w:link w:val="8"/>
    <w:qFormat/>
    <w:uiPriority w:val="0"/>
    <w:rPr>
      <w:rFonts w:ascii="Times New Roman" w:hAnsi="Times New Roman" w:eastAsia="宋体" w:cs="Times New Roman"/>
      <w:szCs w:val="20"/>
      <w:shd w:val="clear" w:color="auto" w:fill="000080"/>
    </w:rPr>
  </w:style>
  <w:style w:type="character" w:customStyle="1" w:styleId="76">
    <w:name w:val="style29"/>
    <w:qFormat/>
    <w:uiPriority w:val="0"/>
  </w:style>
  <w:style w:type="character" w:customStyle="1" w:styleId="77">
    <w:name w:val="正文1"/>
    <w:qFormat/>
    <w:uiPriority w:val="0"/>
  </w:style>
  <w:style w:type="character" w:customStyle="1" w:styleId="78">
    <w:name w:val="font11"/>
    <w:qFormat/>
    <w:uiPriority w:val="0"/>
    <w:rPr>
      <w:rFonts w:hint="default" w:ascii="Times New Roman" w:hAnsi="Times New Roman" w:cs="Times New Roman"/>
      <w:color w:val="3366FF"/>
      <w:sz w:val="24"/>
      <w:szCs w:val="24"/>
      <w:u w:val="none"/>
    </w:rPr>
  </w:style>
  <w:style w:type="character" w:customStyle="1" w:styleId="79">
    <w:name w:val="font21"/>
    <w:basedOn w:val="37"/>
    <w:qFormat/>
    <w:uiPriority w:val="0"/>
    <w:rPr>
      <w:rFonts w:hint="eastAsia" w:ascii="宋体" w:hAnsi="宋体" w:eastAsia="宋体"/>
      <w:color w:val="3366FF"/>
      <w:sz w:val="24"/>
      <w:szCs w:val="24"/>
      <w:u w:val="none"/>
    </w:rPr>
  </w:style>
  <w:style w:type="paragraph" w:customStyle="1" w:styleId="80">
    <w:name w:val="Char Char15"/>
    <w:basedOn w:val="1"/>
    <w:qFormat/>
    <w:uiPriority w:val="0"/>
    <w:rPr>
      <w:rFonts w:ascii="Tahoma" w:hAnsi="Tahoma" w:eastAsia="仿宋_GB2312"/>
      <w:sz w:val="24"/>
    </w:rPr>
  </w:style>
  <w:style w:type="paragraph" w:customStyle="1" w:styleId="81">
    <w:name w:val="列出段落1"/>
    <w:basedOn w:val="1"/>
    <w:qFormat/>
    <w:uiPriority w:val="0"/>
    <w:pPr>
      <w:ind w:firstLine="420" w:firstLineChars="200"/>
    </w:pPr>
    <w:rPr>
      <w:rFonts w:ascii="Calibri" w:hAnsi="Calibri"/>
      <w:szCs w:val="22"/>
    </w:rPr>
  </w:style>
  <w:style w:type="paragraph" w:customStyle="1" w:styleId="82">
    <w:name w:val="Char2"/>
    <w:basedOn w:val="1"/>
    <w:qFormat/>
    <w:uiPriority w:val="0"/>
    <w:pPr>
      <w:tabs>
        <w:tab w:val="left" w:pos="360"/>
      </w:tabs>
    </w:pPr>
    <w:rPr>
      <w:sz w:val="24"/>
      <w:szCs w:val="24"/>
    </w:rPr>
  </w:style>
  <w:style w:type="paragraph" w:customStyle="1" w:styleId="83">
    <w:name w:val="Char16"/>
    <w:basedOn w:val="1"/>
    <w:qFormat/>
    <w:uiPriority w:val="0"/>
    <w:rPr>
      <w:rFonts w:ascii="Tahoma" w:hAnsi="Tahoma" w:eastAsia="仿宋_GB2312"/>
      <w:sz w:val="24"/>
    </w:rPr>
  </w:style>
  <w:style w:type="paragraph" w:customStyle="1" w:styleId="84">
    <w:name w:val="Char Char1"/>
    <w:basedOn w:val="1"/>
    <w:qFormat/>
    <w:uiPriority w:val="0"/>
    <w:rPr>
      <w:rFonts w:ascii="Tahoma" w:hAnsi="Tahoma"/>
      <w:sz w:val="24"/>
    </w:rPr>
  </w:style>
  <w:style w:type="paragraph" w:customStyle="1" w:styleId="85">
    <w:name w:val="Char Char Char Char Char Char Char"/>
    <w:basedOn w:val="1"/>
    <w:qFormat/>
    <w:uiPriority w:val="0"/>
    <w:rPr>
      <w:szCs w:val="24"/>
    </w:rPr>
  </w:style>
  <w:style w:type="paragraph" w:customStyle="1" w:styleId="86">
    <w:name w:val="Char Char"/>
    <w:basedOn w:val="1"/>
    <w:qFormat/>
    <w:uiPriority w:val="0"/>
    <w:rPr>
      <w:rFonts w:ascii="Tahoma" w:hAnsi="Tahoma" w:cs="仿宋_GB2312"/>
      <w:sz w:val="24"/>
    </w:rPr>
  </w:style>
  <w:style w:type="paragraph" w:customStyle="1" w:styleId="87">
    <w:name w:val="Char Char2"/>
    <w:basedOn w:val="1"/>
    <w:qFormat/>
    <w:uiPriority w:val="0"/>
    <w:rPr>
      <w:rFonts w:ascii="Tahoma" w:hAnsi="Tahoma" w:cs="仿宋_GB2312"/>
      <w:sz w:val="24"/>
    </w:rPr>
  </w:style>
  <w:style w:type="paragraph" w:customStyle="1" w:styleId="88">
    <w:name w:val="Char Char Char1"/>
    <w:basedOn w:val="1"/>
    <w:qFormat/>
    <w:uiPriority w:val="0"/>
    <w:rPr>
      <w:rFonts w:ascii="Tahoma" w:hAnsi="Tahoma"/>
      <w:sz w:val="24"/>
    </w:rPr>
  </w:style>
  <w:style w:type="paragraph" w:customStyle="1" w:styleId="89">
    <w:name w:val="D&amp;L"/>
    <w:basedOn w:val="22"/>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0">
    <w:name w:val="正文文本 3 字符"/>
    <w:basedOn w:val="37"/>
    <w:link w:val="10"/>
    <w:qFormat/>
    <w:uiPriority w:val="99"/>
    <w:rPr>
      <w:rFonts w:ascii="Calibri" w:hAnsi="Calibri" w:eastAsia="宋体" w:cs="Times New Roman"/>
      <w:sz w:val="16"/>
      <w:szCs w:val="16"/>
      <w:lang w:val="zh-CN" w:eastAsia="zh-CN"/>
    </w:rPr>
  </w:style>
  <w:style w:type="paragraph" w:customStyle="1" w:styleId="9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2">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3">
    <w:name w:val="style23"/>
    <w:qFormat/>
    <w:uiPriority w:val="0"/>
    <w:rPr>
      <w:rFonts w:ascii="Times New Roman" w:hAnsi="Times New Roman" w:eastAsia="宋体"/>
    </w:rPr>
  </w:style>
  <w:style w:type="paragraph" w:customStyle="1" w:styleId="94">
    <w:name w:val="p0"/>
    <w:basedOn w:val="1"/>
    <w:qFormat/>
    <w:uiPriority w:val="0"/>
    <w:pPr>
      <w:widowControl/>
      <w:jc w:val="left"/>
    </w:pPr>
    <w:rPr>
      <w:rFonts w:ascii="等线" w:hAnsi="等线" w:eastAsia="等线" w:cs="等线"/>
      <w:kern w:val="0"/>
      <w:sz w:val="20"/>
      <w:szCs w:val="22"/>
    </w:rPr>
  </w:style>
  <w:style w:type="paragraph" w:customStyle="1" w:styleId="95">
    <w:name w:val="列表段落1"/>
    <w:basedOn w:val="1"/>
    <w:qFormat/>
    <w:uiPriority w:val="34"/>
    <w:pPr>
      <w:ind w:firstLine="420" w:firstLineChars="200"/>
    </w:pPr>
    <w:rPr>
      <w:szCs w:val="24"/>
    </w:rPr>
  </w:style>
  <w:style w:type="paragraph" w:customStyle="1" w:styleId="96">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97">
    <w:name w:val="Table Paragraph"/>
    <w:basedOn w:val="1"/>
    <w:qFormat/>
    <w:uiPriority w:val="1"/>
  </w:style>
  <w:style w:type="character" w:customStyle="1" w:styleId="98">
    <w:name w:val="标题 2 字符"/>
    <w:link w:val="3"/>
    <w:qFormat/>
    <w:uiPriority w:val="0"/>
    <w:rPr>
      <w:rFonts w:ascii="Arial" w:hAnsi="Arial" w:eastAsia="黑体"/>
      <w:b/>
      <w:bCs/>
      <w:sz w:val="32"/>
      <w:szCs w:val="32"/>
    </w:rPr>
  </w:style>
  <w:style w:type="paragraph" w:styleId="99">
    <w:name w:val="List Paragraph"/>
    <w:basedOn w:val="1"/>
    <w:qFormat/>
    <w:uiPriority w:val="99"/>
    <w:pPr>
      <w:ind w:firstLine="420" w:firstLineChars="200"/>
    </w:pPr>
  </w:style>
  <w:style w:type="table" w:customStyle="1" w:styleId="100">
    <w:name w:val="Table Normal"/>
    <w:qFormat/>
    <w:uiPriority w:val="0"/>
    <w:rPr>
      <w:rFonts w:ascii="Arial" w:hAnsi="Arial" w:cs="Arial"/>
    </w:rPr>
    <w:tblPr>
      <w:tblCellMar>
        <w:top w:w="0" w:type="dxa"/>
        <w:left w:w="0" w:type="dxa"/>
        <w:bottom w:w="0" w:type="dxa"/>
        <w:right w:w="0" w:type="dxa"/>
      </w:tblCellMar>
    </w:tblPr>
  </w:style>
  <w:style w:type="character" w:customStyle="1" w:styleId="101">
    <w:name w:val="未处理的提及1"/>
    <w:basedOn w:val="37"/>
    <w:qFormat/>
    <w:uiPriority w:val="99"/>
    <w:rPr>
      <w:color w:val="605E5C"/>
      <w:shd w:val="clear" w:color="auto" w:fill="E1DFDD"/>
    </w:rPr>
  </w:style>
  <w:style w:type="paragraph" w:customStyle="1" w:styleId="102">
    <w:name w:val="样式 样式 左侧:  2 字符 + 左侧:  0.85 厘米 首行缩进:  2 字符1"/>
    <w:basedOn w:val="1"/>
    <w:qFormat/>
    <w:uiPriority w:val="0"/>
    <w:pPr>
      <w:ind w:left="482" w:firstLine="200" w:firstLineChars="200"/>
    </w:pPr>
  </w:style>
  <w:style w:type="character" w:customStyle="1" w:styleId="103">
    <w:name w:val="Unresolved Mention"/>
    <w:basedOn w:val="37"/>
    <w:semiHidden/>
    <w:unhideWhenUsed/>
    <w:qFormat/>
    <w:uiPriority w:val="99"/>
    <w:rPr>
      <w:color w:val="605E5C"/>
      <w:shd w:val="clear" w:color="auto" w:fill="E1DFDD"/>
    </w:rPr>
  </w:style>
  <w:style w:type="paragraph" w:customStyle="1" w:styleId="104">
    <w:name w:val="Table Text"/>
    <w:basedOn w:val="1"/>
    <w:autoRedefine/>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EFA48-657A-4F6F-AB33-83CCE6E7F03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8694</Words>
  <Characters>9027</Characters>
  <Lines>84</Lines>
  <Paragraphs>23</Paragraphs>
  <TotalTime>26</TotalTime>
  <ScaleCrop>false</ScaleCrop>
  <LinksUpToDate>false</LinksUpToDate>
  <CharactersWithSpaces>9845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2024-07-17T01:58:00Z</dcterms:created>
  <dc:creator>朱少尉</dc:creator>
  <cp:lastModifiedBy>玥璃</cp:lastModifiedBy>
  <cp:lastPrinted>2023-08-22T08:35:00Z</cp:lastPrinted>
  <dcterms:modified xsi:type="dcterms:W3CDTF">2026-06-12T02:41:52Z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F3F59FB678F3485685173C147D6C363F_13</vt:lpwstr>
  </property>
  <property fmtid="{D5CDD505-2E9C-101B-9397-08002B2CF9AE}" pid="4" name="KSOTemplateDocerSaveRecord">
    <vt:lpwstr>eyJoZGlkIjoiMzEwNTM5NzYwMDRjMzkwZTVkZjY2ODkwMGIxNGU0OTUiLCJ1c2VySWQiOiI1NjU5MDUzNzMifQ==</vt:lpwstr>
  </property>
</Properties>
</file>