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0B68057F">
      <w:pPr>
        <w:pStyle w:val="style0"/>
        <w:keepNext w:val="false"/>
        <w:keepLines w:val="false"/>
        <w:pageBreakBefore w:val="false"/>
        <w:widowControl w:val="false"/>
        <w:tabs>
          <w:tab w:val="left" w:leader="none" w:pos="420"/>
        </w:tabs>
        <w:kinsoku/>
        <w:wordWrap/>
        <w:overflowPunct/>
        <w:topLinePunct w:val="false"/>
        <w:autoSpaceDE/>
        <w:autoSpaceDN/>
        <w:bidi w:val="false"/>
        <w:adjustRightInd/>
        <w:snapToGrid/>
        <w:spacing w:lineRule="auto" w:line="480"/>
        <w:jc w:val="center"/>
        <w:textAlignment w:val="auto"/>
        <w:rPr>
          <w:rFonts w:ascii="宋体" w:cs="宋体" w:hAnsi="宋体" w:hint="eastAsia"/>
          <w:b/>
          <w:sz w:val="44"/>
          <w:szCs w:val="44"/>
          <w:lang w:eastAsia="zh-CN"/>
        </w:rPr>
      </w:pPr>
      <w:bookmarkStart w:id="0" w:name="_Hlk74150418"/>
      <w:bookmarkStart w:id="1" w:name="_Hlk171952373"/>
    </w:p>
    <w:p w14:paraId="64424715">
      <w:pPr>
        <w:pStyle w:val="style0"/>
        <w:keepNext w:val="false"/>
        <w:keepLines w:val="false"/>
        <w:pageBreakBefore w:val="false"/>
        <w:widowControl w:val="false"/>
        <w:tabs>
          <w:tab w:val="left" w:leader="none" w:pos="420"/>
        </w:tabs>
        <w:kinsoku/>
        <w:wordWrap/>
        <w:overflowPunct/>
        <w:topLinePunct w:val="false"/>
        <w:autoSpaceDE/>
        <w:autoSpaceDN/>
        <w:bidi w:val="false"/>
        <w:adjustRightInd/>
        <w:snapToGrid/>
        <w:spacing w:lineRule="auto" w:line="480"/>
        <w:jc w:val="center"/>
        <w:textAlignment w:val="auto"/>
        <w:rPr>
          <w:rFonts w:ascii="宋体" w:eastAsia="宋体" w:hAnsi="宋体" w:hint="default"/>
          <w:b/>
          <w:bCs/>
          <w:spacing w:val="20"/>
          <w:sz w:val="52"/>
          <w:szCs w:val="52"/>
          <w:lang w:val="en-US" w:eastAsia="zh-CN"/>
        </w:rPr>
      </w:pPr>
      <w:r>
        <w:rPr>
          <w:rFonts w:ascii="宋体" w:cs="宋体" w:hAnsi="宋体" w:hint="eastAsia"/>
          <w:b/>
          <w:sz w:val="44"/>
          <w:szCs w:val="44"/>
          <w:lang w:eastAsia="zh-CN"/>
        </w:rPr>
        <w:t>裕安区妇幼保健院</w:t>
      </w:r>
      <w:r>
        <w:rPr>
          <w:rFonts w:ascii="宋体" w:cs="宋体" w:hAnsi="宋体" w:hint="eastAsia"/>
          <w:b/>
          <w:sz w:val="44"/>
          <w:szCs w:val="44"/>
          <w:lang w:val="en-US" w:eastAsia="zh-CN"/>
        </w:rPr>
        <w:t>消防维保服务项目</w:t>
      </w:r>
    </w:p>
    <w:bookmarkEnd w:id="0"/>
    <w:p w14:paraId="225A4DAD">
      <w:pPr>
        <w:pStyle w:val="style0"/>
        <w:tabs>
          <w:tab w:val="left" w:leader="none" w:pos="420"/>
        </w:tabs>
        <w:spacing w:before="166" w:beforeLines="50" w:lineRule="auto" w:line="480"/>
        <w:jc w:val="center"/>
        <w:rPr>
          <w:rFonts w:ascii="宋体" w:hAnsi="宋体"/>
          <w:b/>
          <w:spacing w:val="36"/>
          <w:sz w:val="72"/>
          <w14:shadow w14:blurRad="50800" w14:ky="0" w14:dir="2700000" w14:kx="0" w14:algn="tl" w14:sy="100000" w14:sx="100000" w14:dist="38100">
            <w14:srgbClr w14:val="000000">
              <w14:alpha w14:val="60001"/>
            </w14:srgbClr>
          </w14:shadow>
        </w:rPr>
      </w:pPr>
    </w:p>
    <w:p w14:paraId="77EA65F4">
      <w:pPr>
        <w:pStyle w:val="style0"/>
        <w:tabs>
          <w:tab w:val="left" w:leader="none" w:pos="420"/>
        </w:tabs>
        <w:spacing w:before="166" w:beforeLines="50" w:lineRule="auto" w:line="480"/>
        <w:jc w:val="center"/>
        <w:rPr>
          <w:rFonts w:ascii="宋体" w:hAnsi="宋体" w:hint="eastAsia"/>
          <w:b/>
          <w:spacing w:val="36"/>
          <w:sz w:val="72"/>
          <w14:shadow w14:blurRad="50800" w14:ky="0" w14:dir="2700000" w14:kx="0" w14:algn="tl" w14:sy="100000" w14:sx="100000" w14:dist="38100">
            <w14:srgbClr w14:val="000000">
              <w14:alpha w14:val="60001"/>
            </w14:srgbClr>
          </w14:shadow>
        </w:rPr>
      </w:pPr>
    </w:p>
    <w:p w14:paraId="22DC20CF">
      <w:pPr>
        <w:pStyle w:val="style0"/>
        <w:tabs>
          <w:tab w:val="left" w:leader="none" w:pos="315"/>
          <w:tab w:val="left" w:leader="none" w:pos="8820"/>
        </w:tabs>
        <w:spacing w:lineRule="auto" w:line="480"/>
        <w:ind w:right="267" w:rightChars="127"/>
        <w:jc w:val="center"/>
        <w:rPr>
          <w:rFonts w:ascii="宋体" w:hAnsi="宋体" w:hint="eastAsia"/>
          <w:b/>
          <w:bCs/>
          <w:spacing w:val="36"/>
          <w:sz w:val="52"/>
          <w:szCs w:val="52"/>
          <w14:shadow w14:blurRad="50800" w14:ky="0" w14:dir="2700000" w14:kx="0" w14:algn="tl" w14:sy="100000" w14:sx="100000" w14:dist="38100">
            <w14:srgbClr w14:val="000000">
              <w14:alpha w14:val="60001"/>
            </w14:srgbClr>
          </w14:shadow>
        </w:rPr>
      </w:pPr>
      <w:r>
        <w:rPr>
          <w:rFonts w:ascii="宋体" w:hAnsi="宋体" w:hint="eastAsia"/>
          <w:b/>
          <w:bCs/>
          <w:spacing w:val="36"/>
          <w:sz w:val="72"/>
          <w14:shadow w14:blurRad="50800" w14:ky="0" w14:dir="2700000" w14:kx="0" w14:algn="tl" w14:sy="100000" w14:sx="100000" w14:dist="38100">
            <w14:srgbClr w14:val="000000">
              <w14:alpha w14:val="60001"/>
            </w14:srgbClr>
          </w14:shadow>
        </w:rPr>
        <w:t xml:space="preserve"> </w:t>
      </w:r>
      <w:r>
        <w:rPr>
          <w:rFonts w:ascii="宋体" w:hAnsi="宋体" w:hint="eastAsia"/>
          <w:b/>
          <w:bCs/>
          <w:spacing w:val="36"/>
          <w:sz w:val="52"/>
          <w:szCs w:val="52"/>
          <w14:shadow w14:blurRad="50800" w14:ky="0" w14:dir="2700000" w14:kx="0" w14:algn="tl" w14:sy="100000" w14:sx="100000" w14:dist="38100">
            <w14:srgbClr w14:val="000000">
              <w14:alpha w14:val="60001"/>
            </w14:srgbClr>
          </w14:shadow>
        </w:rPr>
        <w:t>竞争性磋商文件</w:t>
      </w:r>
    </w:p>
    <w:p w14:paraId="12D25E85">
      <w:pPr>
        <w:pStyle w:val="style0"/>
        <w:tabs>
          <w:tab w:val="left" w:leader="none" w:pos="315"/>
          <w:tab w:val="left" w:leader="none" w:pos="8820"/>
        </w:tabs>
        <w:spacing w:lineRule="auto" w:line="480"/>
        <w:ind w:right="267" w:rightChars="127"/>
        <w:jc w:val="center"/>
        <w:rPr>
          <w:rFonts w:ascii="宋体" w:eastAsia="宋体" w:hAnsi="宋体" w:hint="eastAsia"/>
          <w:bCs/>
          <w:spacing w:val="36"/>
          <w:sz w:val="32"/>
          <w:lang w:val="en-US" w:eastAsia="zh-CN"/>
        </w:rPr>
      </w:pPr>
      <w:r>
        <w:rPr>
          <w:rFonts w:ascii="宋体" w:hAnsi="宋体" w:hint="eastAsia"/>
          <w:bCs/>
          <w:spacing w:val="36"/>
          <w:sz w:val="24"/>
          <w:szCs w:val="52"/>
        </w:rPr>
        <w:t>采购编号：</w:t>
      </w:r>
      <w:r>
        <w:rPr>
          <w:rFonts w:ascii="宋体" w:hAnsi="宋体" w:hint="eastAsia"/>
          <w:bCs/>
          <w:spacing w:val="36"/>
          <w:sz w:val="24"/>
          <w:szCs w:val="52"/>
          <w:lang w:eastAsia="zh-CN"/>
        </w:rPr>
        <w:t>裕FY2025F016</w:t>
      </w:r>
    </w:p>
    <w:p w14:paraId="017FE20F">
      <w:pPr>
        <w:pStyle w:val="style0"/>
        <w:tabs>
          <w:tab w:val="left" w:leader="none" w:pos="315"/>
          <w:tab w:val="left" w:leader="none" w:pos="8820"/>
        </w:tabs>
        <w:spacing w:lineRule="auto" w:line="480"/>
        <w:ind w:right="267" w:rightChars="127"/>
        <w:jc w:val="center"/>
        <w:rPr>
          <w:rFonts w:ascii="宋体" w:hAnsi="宋体"/>
          <w:bCs/>
          <w:spacing w:val="36"/>
          <w:sz w:val="32"/>
        </w:rPr>
      </w:pPr>
    </w:p>
    <w:p w14:paraId="785B08A2">
      <w:pPr>
        <w:pStyle w:val="style0"/>
        <w:tabs>
          <w:tab w:val="left" w:leader="none" w:pos="315"/>
          <w:tab w:val="left" w:leader="none" w:pos="8820"/>
        </w:tabs>
        <w:spacing w:lineRule="auto" w:line="480"/>
        <w:ind w:right="267" w:rightChars="127"/>
        <w:jc w:val="center"/>
        <w:rPr>
          <w:rFonts w:ascii="宋体" w:hAnsi="宋体" w:hint="eastAsia"/>
          <w:bCs/>
          <w:spacing w:val="36"/>
          <w:sz w:val="32"/>
        </w:rPr>
      </w:pPr>
    </w:p>
    <w:p w14:paraId="0386CB46">
      <w:pPr>
        <w:pStyle w:val="style0"/>
        <w:widowControl/>
        <w:jc w:val="center"/>
        <w:rPr>
          <w:rFonts w:ascii="宋体" w:cs="宋体" w:hAnsi="宋体"/>
          <w:kern w:val="0"/>
          <w:sz w:val="24"/>
          <w:szCs w:val="24"/>
        </w:rPr>
      </w:pPr>
      <w:r>
        <w:rPr>
          <w:rFonts w:ascii="宋体" w:cs="宋体" w:hAnsi="宋体"/>
          <w:kern w:val="0"/>
          <w:sz w:val="24"/>
          <w:szCs w:val="24"/>
        </w:rPr>
        <w:fldChar w:fldCharType="begin"/>
      </w:r>
      <w:r>
        <w:rPr>
          <w:rFonts w:ascii="宋体" w:cs="宋体" w:hAnsi="宋体"/>
          <w:kern w:val="0"/>
          <w:sz w:val="24"/>
          <w:szCs w:val="24"/>
        </w:rPr>
        <w:instrText xml:space="preserve"> INCLUDEPICTURE "C:\\Users\\Administrator\\Documents\\tencent files\\460186142\\filerecv\\Documents\\tencent files\\460186142\\filerecv\\Application Data\\Tencent\\Users\\448134626\\QQ\\WinTemp\\RichOle\\WQM`)2`1}5NIT0EM@MU(FGN.jpg" \* MERGEFORMAT </w:instrText>
      </w:r>
      <w:r>
        <w:rPr>
          <w:rFonts w:ascii="宋体" w:cs="宋体" w:hAnsi="宋体"/>
          <w:kern w:val="0"/>
          <w:sz w:val="24"/>
          <w:szCs w:val="24"/>
        </w:rPr>
        <w:fldChar w:fldCharType="separate"/>
      </w:r>
      <w:r>
        <w:rPr>
          <w:rFonts w:ascii="宋体" w:cs="宋体" w:hAnsi="宋体"/>
          <w:kern w:val="0"/>
          <w:sz w:val="24"/>
          <w:szCs w:val="24"/>
        </w:rPr>
        <w:drawing>
          <wp:inline distL="0" distT="0" distB="0" distR="0">
            <wp:extent cx="1428750" cy="1714500"/>
            <wp:effectExtent l="0" t="0" r="0" b="0"/>
            <wp:docPr id="1026" name="图片 1" descr="WQM`)2`1}5NIT0EM@MU(FGN"/>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1428750" cy="1714500"/>
                    </a:xfrm>
                    <a:prstGeom prst="rect"/>
                    <a:ln>
                      <a:noFill/>
                    </a:ln>
                  </pic:spPr>
                </pic:pic>
              </a:graphicData>
            </a:graphic>
          </wp:inline>
        </w:drawing>
      </w:r>
      <w:r>
        <w:rPr>
          <w:rFonts w:ascii="宋体" w:cs="宋体" w:hAnsi="宋体"/>
          <w:kern w:val="0"/>
          <w:sz w:val="24"/>
          <w:szCs w:val="24"/>
        </w:rPr>
        <w:fldChar w:fldCharType="end"/>
      </w:r>
    </w:p>
    <w:p w14:paraId="22BB9D27">
      <w:pPr>
        <w:pStyle w:val="style0"/>
        <w:widowControl/>
        <w:ind w:firstLine="3000" w:firstLineChars="1250"/>
        <w:jc w:val="left"/>
        <w:rPr>
          <w:rFonts w:ascii="宋体" w:cs="宋体" w:hAnsi="宋体" w:hint="eastAsia"/>
          <w:kern w:val="0"/>
          <w:sz w:val="24"/>
          <w:szCs w:val="24"/>
        </w:rPr>
      </w:pPr>
    </w:p>
    <w:p w14:paraId="14182268">
      <w:pPr>
        <w:pStyle w:val="style0"/>
        <w:tabs>
          <w:tab w:val="left" w:leader="none" w:pos="315"/>
          <w:tab w:val="left" w:leader="none" w:pos="8820"/>
        </w:tabs>
        <w:spacing w:before="332" w:beforeLines="100" w:after="166" w:afterLines="50" w:lineRule="exact" w:line="240"/>
        <w:ind w:right="267" w:rightChars="127"/>
        <w:rPr>
          <w:rFonts w:ascii="宋体" w:hAnsi="宋体" w:hint="eastAsia"/>
          <w:b/>
          <w:sz w:val="30"/>
          <w:szCs w:val="30"/>
          <w:u w:val="single"/>
        </w:rPr>
      </w:pPr>
    </w:p>
    <w:p w14:paraId="7EB89BB3">
      <w:pPr>
        <w:pStyle w:val="style0"/>
        <w:tabs>
          <w:tab w:val="left" w:leader="none" w:pos="315"/>
          <w:tab w:val="left" w:leader="none" w:pos="8820"/>
        </w:tabs>
        <w:spacing w:before="332" w:beforeLines="100" w:after="166" w:afterLines="50" w:lineRule="exact" w:line="240"/>
        <w:ind w:right="267" w:rightChars="127"/>
        <w:rPr>
          <w:rFonts w:ascii="宋体" w:hAnsi="宋体" w:hint="eastAsia"/>
          <w:b/>
          <w:sz w:val="30"/>
          <w:szCs w:val="30"/>
          <w:u w:val="single"/>
        </w:rPr>
      </w:pPr>
    </w:p>
    <w:p w14:paraId="1C895B2B">
      <w:pPr>
        <w:pStyle w:val="style0"/>
        <w:tabs>
          <w:tab w:val="left" w:leader="none" w:pos="315"/>
          <w:tab w:val="left" w:leader="none" w:pos="8820"/>
        </w:tabs>
        <w:spacing w:before="332" w:beforeLines="100" w:after="166" w:afterLines="50" w:lineRule="exact" w:line="240"/>
        <w:ind w:right="267" w:rightChars="127"/>
        <w:jc w:val="center"/>
        <w:rPr>
          <w:rFonts w:ascii="宋体" w:hAnsi="宋体" w:hint="eastAsia"/>
          <w:b/>
          <w:sz w:val="30"/>
          <w:szCs w:val="30"/>
          <w:u w:val="single"/>
        </w:rPr>
      </w:pPr>
      <w:r>
        <w:rPr>
          <w:rFonts w:ascii="楷体_GB2312" w:eastAsia="楷体_GB2312" w:hint="eastAsia"/>
          <w:b/>
          <w:sz w:val="32"/>
          <w:szCs w:val="32"/>
        </w:rPr>
        <w:t xml:space="preserve"> 采购单位：六安市裕安区妇幼保健院 </w:t>
      </w:r>
    </w:p>
    <w:p w14:paraId="22B32B8C">
      <w:pPr>
        <w:pStyle w:val="style90"/>
        <w:jc w:val="center"/>
        <w:rPr>
          <w:rFonts w:ascii="楷体_GB2312" w:eastAsia="楷体_GB2312" w:hAnsi="Times New Roman" w:hint="eastAsia"/>
          <w:b/>
          <w:sz w:val="32"/>
          <w:szCs w:val="32"/>
        </w:rPr>
      </w:pPr>
      <w:r>
        <w:rPr>
          <w:rFonts w:ascii="楷体_GB2312" w:eastAsia="楷体_GB2312" w:hAnsi="Times New Roman" w:hint="eastAsia"/>
          <w:b/>
          <w:sz w:val="32"/>
          <w:szCs w:val="32"/>
        </w:rPr>
        <w:t>采购代理机构：</w:t>
      </w:r>
      <w:r>
        <w:rPr>
          <w:rFonts w:ascii="楷体_GB2312" w:eastAsia="楷体_GB2312" w:hAnsi="Times New Roman"/>
          <w:b/>
          <w:sz w:val="32"/>
          <w:szCs w:val="32"/>
        </w:rPr>
        <w:t>六安鑫祺工程项目管理有限公司</w:t>
      </w:r>
    </w:p>
    <w:p w14:paraId="30C53AD4">
      <w:pPr>
        <w:pStyle w:val="style90"/>
        <w:jc w:val="center"/>
        <w:rPr>
          <w:rFonts w:ascii="楷体_GB2312" w:eastAsia="楷体_GB2312" w:hint="eastAsia"/>
          <w:b/>
          <w:sz w:val="32"/>
          <w:szCs w:val="32"/>
        </w:rPr>
      </w:pPr>
      <w:r>
        <w:rPr>
          <w:rFonts w:ascii="楷体_GB2312" w:eastAsia="楷体_GB2312" w:hint="eastAsia"/>
          <w:b/>
          <w:sz w:val="32"/>
          <w:szCs w:val="32"/>
        </w:rPr>
        <w:t>二〇二</w:t>
      </w:r>
      <w:r>
        <w:rPr>
          <w:rFonts w:ascii="楷体_GB2312" w:eastAsia="楷体_GB2312" w:hint="eastAsia"/>
          <w:b/>
          <w:sz w:val="32"/>
          <w:szCs w:val="32"/>
          <w:lang w:val="en-US" w:eastAsia="zh-CN"/>
        </w:rPr>
        <w:t>五</w:t>
      </w:r>
      <w:r>
        <w:rPr>
          <w:rFonts w:ascii="楷体_GB2312" w:eastAsia="楷体_GB2312" w:hint="eastAsia"/>
          <w:b/>
          <w:sz w:val="32"/>
          <w:szCs w:val="32"/>
        </w:rPr>
        <w:t>年</w:t>
      </w:r>
      <w:r>
        <w:rPr>
          <w:rFonts w:ascii="楷体_GB2312" w:eastAsia="楷体_GB2312" w:hint="eastAsia"/>
          <w:b/>
          <w:sz w:val="32"/>
          <w:szCs w:val="32"/>
          <w:lang w:val="en-US" w:eastAsia="zh-CN"/>
        </w:rPr>
        <w:t>八</w:t>
      </w:r>
      <w:r>
        <w:rPr>
          <w:rFonts w:ascii="楷体_GB2312" w:eastAsia="楷体_GB2312" w:hint="eastAsia"/>
          <w:b/>
          <w:sz w:val="32"/>
          <w:szCs w:val="32"/>
        </w:rPr>
        <w:t>月</w:t>
      </w:r>
    </w:p>
    <w:p w14:paraId="66B9C62B">
      <w:pPr>
        <w:pStyle w:val="style90"/>
        <w:jc w:val="center"/>
        <w:rPr>
          <w:rFonts w:ascii="楷体_GB2312" w:eastAsia="楷体_GB2312" w:hint="eastAsia"/>
          <w:b/>
          <w:sz w:val="32"/>
          <w:szCs w:val="32"/>
        </w:rPr>
      </w:pPr>
    </w:p>
    <w:bookmarkEnd w:id="1"/>
    <w:p w14:paraId="3E10E047">
      <w:pPr>
        <w:pStyle w:val="style0"/>
        <w:spacing w:after="156" w:afterLines="50"/>
        <w:jc w:val="center"/>
        <w:rPr>
          <w:rFonts w:ascii="宋体" w:cs="宋体" w:hAnsi="宋体" w:hint="eastAsia"/>
          <w:sz w:val="36"/>
          <w:szCs w:val="36"/>
        </w:rPr>
      </w:pPr>
      <w:r>
        <w:rPr>
          <w:rFonts w:ascii="宋体" w:cs="宋体" w:hAnsi="宋体" w:hint="eastAsia"/>
          <w:b/>
          <w:sz w:val="36"/>
          <w:szCs w:val="36"/>
        </w:rPr>
        <w:t>目  录</w:t>
      </w:r>
    </w:p>
    <w:p w14:paraId="2878E4D4">
      <w:pPr>
        <w:pStyle w:val="style20"/>
        <w:tabs>
          <w:tab w:val="right" w:leader="dot" w:pos="8844"/>
        </w:tabs>
        <w:spacing w:lineRule="exact" w:line="400"/>
        <w:ind w:leftChars="0"/>
        <w:rPr>
          <w:rFonts w:ascii="宋体" w:cs="宋体" w:hAnsi="宋体" w:hint="eastAsia"/>
          <w:b/>
          <w:bCs/>
          <w:sz w:val="24"/>
          <w:szCs w:val="24"/>
        </w:rPr>
      </w:pPr>
      <w:r>
        <w:rPr>
          <w:rFonts w:ascii="宋体" w:cs="宋体" w:hAnsi="宋体" w:hint="eastAsia"/>
          <w:sz w:val="24"/>
          <w:szCs w:val="24"/>
        </w:rPr>
        <w:fldChar w:fldCharType="begin"/>
      </w:r>
      <w:r>
        <w:rPr>
          <w:rFonts w:ascii="宋体" w:cs="宋体" w:hAnsi="宋体" w:hint="eastAsia"/>
          <w:sz w:val="24"/>
          <w:szCs w:val="24"/>
        </w:rPr>
        <w:instrText xml:space="preserve"> TOC \o "1-3" \h \z </w:instrText>
      </w:r>
      <w:r>
        <w:rPr>
          <w:rFonts w:ascii="宋体" w:cs="宋体" w:hAnsi="宋体" w:hint="eastAsia"/>
          <w:sz w:val="24"/>
          <w:szCs w:val="24"/>
        </w:rPr>
        <w:fldChar w:fldCharType="separate"/>
      </w:r>
      <w:r>
        <w:rPr/>
        <w:fldChar w:fldCharType="begin"/>
      </w:r>
      <w:r>
        <w:instrText xml:space="preserve"> HYPERLINK \l "_Toc1863" </w:instrText>
      </w:r>
      <w:r>
        <w:rPr/>
        <w:fldChar w:fldCharType="separate"/>
      </w:r>
      <w:r>
        <w:rPr>
          <w:rFonts w:ascii="宋体" w:cs="宋体" w:hAnsi="宋体" w:hint="eastAsia"/>
          <w:b/>
          <w:bCs/>
          <w:sz w:val="24"/>
          <w:szCs w:val="24"/>
        </w:rPr>
        <w:t>竞争性磋商采购公告</w:t>
      </w:r>
      <w:r>
        <w:rPr>
          <w:rFonts w:ascii="宋体" w:cs="宋体" w:hAnsi="宋体" w:hint="eastAsia"/>
          <w:b/>
          <w:bCs/>
          <w:sz w:val="24"/>
          <w:szCs w:val="24"/>
        </w:rPr>
        <w:tab/>
      </w:r>
      <w:r>
        <w:rPr>
          <w:rFonts w:ascii="宋体" w:cs="宋体" w:hAnsi="宋体" w:hint="eastAsia"/>
          <w:b/>
          <w:bCs/>
          <w:sz w:val="24"/>
          <w:szCs w:val="24"/>
        </w:rPr>
        <w:fldChar w:fldCharType="begin"/>
      </w:r>
      <w:r>
        <w:rPr>
          <w:rFonts w:ascii="宋体" w:cs="宋体" w:hAnsi="宋体" w:hint="eastAsia"/>
          <w:b/>
          <w:bCs/>
          <w:sz w:val="24"/>
          <w:szCs w:val="24"/>
        </w:rPr>
        <w:instrText xml:space="preserve"> PAGEREF _Toc1863 \h </w:instrText>
      </w:r>
      <w:r>
        <w:rPr>
          <w:rFonts w:ascii="宋体" w:cs="宋体" w:hAnsi="宋体" w:hint="eastAsia"/>
          <w:b/>
          <w:bCs/>
          <w:sz w:val="24"/>
          <w:szCs w:val="24"/>
        </w:rPr>
        <w:fldChar w:fldCharType="separate"/>
      </w:r>
      <w:r>
        <w:rPr>
          <w:rFonts w:ascii="宋体" w:cs="宋体" w:hAnsi="宋体" w:hint="eastAsia"/>
          <w:b/>
          <w:bCs/>
          <w:sz w:val="24"/>
          <w:szCs w:val="24"/>
        </w:rPr>
        <w:t>3</w:t>
      </w:r>
      <w:r>
        <w:rPr>
          <w:rFonts w:ascii="宋体" w:cs="宋体" w:hAnsi="宋体" w:hint="eastAsia"/>
          <w:b/>
          <w:bCs/>
          <w:sz w:val="24"/>
          <w:szCs w:val="24"/>
        </w:rPr>
        <w:fldChar w:fldCharType="end"/>
      </w:r>
      <w:r>
        <w:rPr>
          <w:rFonts w:ascii="宋体" w:cs="宋体" w:hAnsi="宋体" w:hint="eastAsia"/>
          <w:b/>
          <w:bCs/>
          <w:sz w:val="24"/>
          <w:szCs w:val="24"/>
        </w:rPr>
        <w:fldChar w:fldCharType="end"/>
      </w:r>
    </w:p>
    <w:p w14:paraId="40EF551C">
      <w:pPr>
        <w:pStyle w:val="style20"/>
        <w:tabs>
          <w:tab w:val="right" w:leader="dot" w:pos="8844"/>
        </w:tabs>
        <w:spacing w:lineRule="exact" w:line="400"/>
        <w:ind w:left="0" w:leftChars="0" w:firstLine="420" w:firstLineChars="200"/>
        <w:rPr>
          <w:rFonts w:ascii="宋体" w:cs="宋体" w:hAnsi="宋体" w:hint="eastAsia"/>
          <w:b/>
          <w:bCs/>
          <w:sz w:val="24"/>
          <w:szCs w:val="24"/>
        </w:rPr>
      </w:pPr>
      <w:r>
        <w:rPr/>
        <w:fldChar w:fldCharType="begin"/>
      </w:r>
      <w:r>
        <w:instrText xml:space="preserve"> HYPERLINK \l "_Toc21819" </w:instrText>
      </w:r>
      <w:r>
        <w:rPr/>
        <w:fldChar w:fldCharType="separate"/>
      </w:r>
      <w:r>
        <w:rPr>
          <w:rFonts w:ascii="宋体" w:cs="宋体" w:hAnsi="宋体" w:hint="eastAsia"/>
          <w:b/>
          <w:bCs/>
          <w:sz w:val="24"/>
          <w:szCs w:val="24"/>
        </w:rPr>
        <w:t>一、供应商须知</w:t>
      </w:r>
      <w:r>
        <w:rPr>
          <w:rFonts w:ascii="宋体" w:cs="宋体" w:hAnsi="宋体" w:hint="eastAsia"/>
          <w:b/>
          <w:bCs/>
          <w:sz w:val="24"/>
          <w:szCs w:val="24"/>
        </w:rPr>
        <w:tab/>
      </w:r>
      <w:r>
        <w:rPr>
          <w:rFonts w:ascii="宋体" w:cs="宋体" w:hAnsi="宋体" w:hint="eastAsia"/>
          <w:b/>
          <w:bCs/>
          <w:sz w:val="24"/>
          <w:szCs w:val="24"/>
        </w:rPr>
        <w:fldChar w:fldCharType="begin"/>
      </w:r>
      <w:r>
        <w:rPr>
          <w:rFonts w:ascii="宋体" w:cs="宋体" w:hAnsi="宋体" w:hint="eastAsia"/>
          <w:b/>
          <w:bCs/>
          <w:sz w:val="24"/>
          <w:szCs w:val="24"/>
        </w:rPr>
        <w:instrText xml:space="preserve"> PAGEREF _Toc21819 \h </w:instrText>
      </w:r>
      <w:r>
        <w:rPr>
          <w:rFonts w:ascii="宋体" w:cs="宋体" w:hAnsi="宋体" w:hint="eastAsia"/>
          <w:b/>
          <w:bCs/>
          <w:sz w:val="24"/>
          <w:szCs w:val="24"/>
        </w:rPr>
        <w:fldChar w:fldCharType="separate"/>
      </w:r>
      <w:r>
        <w:rPr>
          <w:rFonts w:ascii="宋体" w:cs="宋体" w:hAnsi="宋体" w:hint="eastAsia"/>
          <w:b/>
          <w:bCs/>
          <w:sz w:val="24"/>
          <w:szCs w:val="24"/>
        </w:rPr>
        <w:t>5</w:t>
      </w:r>
      <w:r>
        <w:rPr>
          <w:rFonts w:ascii="宋体" w:cs="宋体" w:hAnsi="宋体" w:hint="eastAsia"/>
          <w:b/>
          <w:bCs/>
          <w:sz w:val="24"/>
          <w:szCs w:val="24"/>
        </w:rPr>
        <w:fldChar w:fldCharType="end"/>
      </w:r>
      <w:r>
        <w:rPr>
          <w:rFonts w:ascii="宋体" w:cs="宋体" w:hAnsi="宋体" w:hint="eastAsia"/>
          <w:b/>
          <w:bCs/>
          <w:sz w:val="24"/>
          <w:szCs w:val="24"/>
        </w:rPr>
        <w:fldChar w:fldCharType="end"/>
      </w:r>
    </w:p>
    <w:p w14:paraId="38A0E093">
      <w:pPr>
        <w:pStyle w:val="style20"/>
        <w:tabs>
          <w:tab w:val="right" w:leader="dot" w:pos="8844"/>
        </w:tabs>
        <w:spacing w:lineRule="exact" w:line="400"/>
        <w:ind w:left="0" w:leftChars="0" w:firstLine="420" w:firstLineChars="200"/>
        <w:rPr>
          <w:rFonts w:ascii="宋体" w:cs="宋体" w:hAnsi="宋体" w:hint="eastAsia"/>
          <w:sz w:val="24"/>
          <w:szCs w:val="24"/>
        </w:rPr>
      </w:pPr>
      <w:r>
        <w:rPr/>
        <w:fldChar w:fldCharType="begin"/>
      </w:r>
      <w:r>
        <w:instrText xml:space="preserve"> HYPERLINK \l "_Toc22568" </w:instrText>
      </w:r>
      <w:r>
        <w:rPr/>
        <w:fldChar w:fldCharType="separate"/>
      </w:r>
      <w:r>
        <w:rPr>
          <w:rFonts w:ascii="宋体" w:cs="宋体" w:hAnsi="宋体" w:hint="eastAsia"/>
          <w:sz w:val="24"/>
          <w:szCs w:val="24"/>
        </w:rPr>
        <w:t>（一）须知前附表</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_Toc22568 \h </w:instrText>
      </w:r>
      <w:r>
        <w:rPr>
          <w:rFonts w:ascii="宋体" w:cs="宋体" w:hAnsi="宋体" w:hint="eastAsia"/>
          <w:sz w:val="24"/>
          <w:szCs w:val="24"/>
        </w:rPr>
        <w:fldChar w:fldCharType="separate"/>
      </w:r>
      <w:r>
        <w:rPr>
          <w:rFonts w:ascii="宋体" w:cs="宋体" w:hAnsi="宋体" w:hint="eastAsia"/>
          <w:sz w:val="24"/>
          <w:szCs w:val="24"/>
        </w:rPr>
        <w:t>5</w:t>
      </w:r>
      <w:r>
        <w:rPr>
          <w:rFonts w:ascii="宋体" w:cs="宋体" w:hAnsi="宋体" w:hint="eastAsia"/>
          <w:sz w:val="24"/>
          <w:szCs w:val="24"/>
        </w:rPr>
        <w:fldChar w:fldCharType="end"/>
      </w:r>
      <w:r>
        <w:rPr>
          <w:rFonts w:ascii="宋体" w:cs="宋体" w:hAnsi="宋体" w:hint="eastAsia"/>
          <w:sz w:val="24"/>
          <w:szCs w:val="24"/>
        </w:rPr>
        <w:fldChar w:fldCharType="end"/>
      </w:r>
    </w:p>
    <w:p w14:paraId="0ED4333C">
      <w:pPr>
        <w:pStyle w:val="style20"/>
        <w:tabs>
          <w:tab w:val="right" w:leader="dot" w:pos="8844"/>
        </w:tabs>
        <w:spacing w:lineRule="exact" w:line="400"/>
        <w:ind w:left="0" w:leftChars="0" w:firstLine="420" w:firstLineChars="200"/>
        <w:rPr>
          <w:rFonts w:ascii="宋体" w:cs="宋体" w:hAnsi="宋体" w:hint="eastAsia"/>
          <w:sz w:val="24"/>
          <w:szCs w:val="24"/>
        </w:rPr>
      </w:pPr>
      <w:r>
        <w:rPr/>
        <w:fldChar w:fldCharType="begin"/>
      </w:r>
      <w:r>
        <w:instrText xml:space="preserve"> HYPERLINK \l "_Toc14333" </w:instrText>
      </w:r>
      <w:r>
        <w:rPr/>
        <w:fldChar w:fldCharType="separate"/>
      </w:r>
      <w:r>
        <w:rPr>
          <w:rFonts w:ascii="宋体" w:cs="宋体" w:hAnsi="宋体" w:hint="eastAsia"/>
          <w:sz w:val="24"/>
          <w:szCs w:val="24"/>
        </w:rPr>
        <w:t>（二）供应商资格</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_Toc14333 \h </w:instrText>
      </w:r>
      <w:r>
        <w:rPr>
          <w:rFonts w:ascii="宋体" w:cs="宋体" w:hAnsi="宋体" w:hint="eastAsia"/>
          <w:sz w:val="24"/>
          <w:szCs w:val="24"/>
        </w:rPr>
        <w:fldChar w:fldCharType="separate"/>
      </w:r>
      <w:r>
        <w:rPr>
          <w:rFonts w:ascii="宋体" w:cs="宋体" w:hAnsi="宋体" w:hint="eastAsia"/>
          <w:sz w:val="24"/>
          <w:szCs w:val="24"/>
        </w:rPr>
        <w:t>7</w:t>
      </w:r>
      <w:r>
        <w:rPr>
          <w:rFonts w:ascii="宋体" w:cs="宋体" w:hAnsi="宋体" w:hint="eastAsia"/>
          <w:sz w:val="24"/>
          <w:szCs w:val="24"/>
        </w:rPr>
        <w:fldChar w:fldCharType="end"/>
      </w:r>
      <w:r>
        <w:rPr>
          <w:rFonts w:ascii="宋体" w:cs="宋体" w:hAnsi="宋体" w:hint="eastAsia"/>
          <w:sz w:val="24"/>
          <w:szCs w:val="24"/>
        </w:rPr>
        <w:fldChar w:fldCharType="end"/>
      </w:r>
    </w:p>
    <w:p w14:paraId="7DBE3160">
      <w:pPr>
        <w:pStyle w:val="style20"/>
        <w:tabs>
          <w:tab w:val="right" w:leader="dot" w:pos="8844"/>
        </w:tabs>
        <w:spacing w:lineRule="exact" w:line="400"/>
        <w:ind w:left="0" w:leftChars="0" w:firstLine="420" w:firstLineChars="200"/>
        <w:rPr>
          <w:rFonts w:ascii="宋体" w:cs="宋体" w:hAnsi="宋体" w:hint="eastAsia"/>
          <w:sz w:val="24"/>
          <w:szCs w:val="24"/>
        </w:rPr>
      </w:pPr>
      <w:r>
        <w:rPr/>
        <w:fldChar w:fldCharType="begin"/>
      </w:r>
      <w:r>
        <w:instrText xml:space="preserve"> HYPERLINK \l "_Toc9435" </w:instrText>
      </w:r>
      <w:r>
        <w:rPr/>
        <w:fldChar w:fldCharType="separate"/>
      </w:r>
      <w:r>
        <w:rPr>
          <w:rFonts w:ascii="宋体" w:cs="宋体" w:hAnsi="宋体" w:hint="eastAsia"/>
          <w:sz w:val="24"/>
          <w:szCs w:val="24"/>
        </w:rPr>
        <w:t>（三）供应商必须提交的响应文件内容</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_Toc9435 \h </w:instrText>
      </w:r>
      <w:r>
        <w:rPr>
          <w:rFonts w:ascii="宋体" w:cs="宋体" w:hAnsi="宋体" w:hint="eastAsia"/>
          <w:sz w:val="24"/>
          <w:szCs w:val="24"/>
        </w:rPr>
        <w:fldChar w:fldCharType="separate"/>
      </w:r>
      <w:r>
        <w:rPr>
          <w:rFonts w:ascii="宋体" w:cs="宋体" w:hAnsi="宋体" w:hint="eastAsia"/>
          <w:sz w:val="24"/>
          <w:szCs w:val="24"/>
        </w:rPr>
        <w:t>7</w:t>
      </w:r>
      <w:r>
        <w:rPr>
          <w:rFonts w:ascii="宋体" w:cs="宋体" w:hAnsi="宋体" w:hint="eastAsia"/>
          <w:sz w:val="24"/>
          <w:szCs w:val="24"/>
        </w:rPr>
        <w:fldChar w:fldCharType="end"/>
      </w:r>
      <w:r>
        <w:rPr>
          <w:rFonts w:ascii="宋体" w:cs="宋体" w:hAnsi="宋体" w:hint="eastAsia"/>
          <w:sz w:val="24"/>
          <w:szCs w:val="24"/>
        </w:rPr>
        <w:fldChar w:fldCharType="end"/>
      </w:r>
    </w:p>
    <w:p w14:paraId="04793301">
      <w:pPr>
        <w:pStyle w:val="style20"/>
        <w:tabs>
          <w:tab w:val="right" w:leader="dot" w:pos="8844"/>
        </w:tabs>
        <w:spacing w:lineRule="exact" w:line="400"/>
        <w:ind w:left="0" w:leftChars="0" w:firstLine="420" w:firstLineChars="200"/>
        <w:rPr>
          <w:rFonts w:ascii="宋体" w:cs="宋体" w:hAnsi="宋体" w:hint="eastAsia"/>
          <w:sz w:val="24"/>
          <w:szCs w:val="24"/>
        </w:rPr>
      </w:pPr>
      <w:r>
        <w:rPr/>
        <w:fldChar w:fldCharType="begin"/>
      </w:r>
      <w:r>
        <w:instrText xml:space="preserve"> HYPERLINK \l "_Toc9883" </w:instrText>
      </w:r>
      <w:r>
        <w:rPr/>
        <w:fldChar w:fldCharType="separate"/>
      </w:r>
      <w:r>
        <w:rPr>
          <w:rFonts w:ascii="宋体" w:cs="宋体" w:hAnsi="宋体" w:hint="eastAsia"/>
          <w:sz w:val="24"/>
          <w:szCs w:val="24"/>
        </w:rPr>
        <w:t>（四）响应文件的提交</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_Toc9883 \h </w:instrText>
      </w:r>
      <w:r>
        <w:rPr>
          <w:rFonts w:ascii="宋体" w:cs="宋体" w:hAnsi="宋体" w:hint="eastAsia"/>
          <w:sz w:val="24"/>
          <w:szCs w:val="24"/>
        </w:rPr>
        <w:fldChar w:fldCharType="separate"/>
      </w:r>
      <w:r>
        <w:rPr>
          <w:rFonts w:ascii="宋体" w:cs="宋体" w:hAnsi="宋体" w:hint="eastAsia"/>
          <w:sz w:val="24"/>
          <w:szCs w:val="24"/>
        </w:rPr>
        <w:t>7</w:t>
      </w:r>
      <w:r>
        <w:rPr>
          <w:rFonts w:ascii="宋体" w:cs="宋体" w:hAnsi="宋体" w:hint="eastAsia"/>
          <w:sz w:val="24"/>
          <w:szCs w:val="24"/>
        </w:rPr>
        <w:fldChar w:fldCharType="end"/>
      </w:r>
      <w:r>
        <w:rPr>
          <w:rFonts w:ascii="宋体" w:cs="宋体" w:hAnsi="宋体" w:hint="eastAsia"/>
          <w:sz w:val="24"/>
          <w:szCs w:val="24"/>
        </w:rPr>
        <w:fldChar w:fldCharType="end"/>
      </w:r>
    </w:p>
    <w:p w14:paraId="38A65C0B">
      <w:pPr>
        <w:pStyle w:val="style20"/>
        <w:tabs>
          <w:tab w:val="right" w:leader="dot" w:pos="8844"/>
        </w:tabs>
        <w:spacing w:lineRule="exact" w:line="400"/>
        <w:ind w:left="0" w:leftChars="0" w:firstLine="420" w:firstLineChars="200"/>
        <w:rPr>
          <w:rFonts w:ascii="宋体" w:cs="宋体" w:hAnsi="宋体" w:hint="eastAsia"/>
          <w:sz w:val="24"/>
          <w:szCs w:val="24"/>
        </w:rPr>
      </w:pPr>
      <w:r>
        <w:rPr/>
        <w:fldChar w:fldCharType="begin"/>
      </w:r>
      <w:r>
        <w:instrText xml:space="preserve"> HYPERLINK \l "_Toc32682" </w:instrText>
      </w:r>
      <w:r>
        <w:rPr/>
        <w:fldChar w:fldCharType="separate"/>
      </w:r>
      <w:r>
        <w:rPr>
          <w:rFonts w:ascii="宋体" w:cs="宋体" w:hAnsi="宋体" w:hint="eastAsia"/>
          <w:sz w:val="24"/>
          <w:szCs w:val="24"/>
        </w:rPr>
        <w:t>（五）磋商程序</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_Toc32682 \h </w:instrText>
      </w:r>
      <w:r>
        <w:rPr>
          <w:rFonts w:ascii="宋体" w:cs="宋体" w:hAnsi="宋体" w:hint="eastAsia"/>
          <w:sz w:val="24"/>
          <w:szCs w:val="24"/>
        </w:rPr>
        <w:fldChar w:fldCharType="separate"/>
      </w:r>
      <w:r>
        <w:rPr>
          <w:rFonts w:ascii="宋体" w:cs="宋体" w:hAnsi="宋体" w:hint="eastAsia"/>
          <w:sz w:val="24"/>
          <w:szCs w:val="24"/>
        </w:rPr>
        <w:t>7</w:t>
      </w:r>
      <w:r>
        <w:rPr>
          <w:rFonts w:ascii="宋体" w:cs="宋体" w:hAnsi="宋体" w:hint="eastAsia"/>
          <w:sz w:val="24"/>
          <w:szCs w:val="24"/>
        </w:rPr>
        <w:fldChar w:fldCharType="end"/>
      </w:r>
      <w:r>
        <w:rPr>
          <w:rFonts w:ascii="宋体" w:cs="宋体" w:hAnsi="宋体" w:hint="eastAsia"/>
          <w:sz w:val="24"/>
          <w:szCs w:val="24"/>
        </w:rPr>
        <w:fldChar w:fldCharType="end"/>
      </w:r>
    </w:p>
    <w:p w14:paraId="6125F20D">
      <w:pPr>
        <w:pStyle w:val="style20"/>
        <w:tabs>
          <w:tab w:val="right" w:leader="dot" w:pos="8844"/>
        </w:tabs>
        <w:spacing w:lineRule="exact" w:line="400"/>
        <w:ind w:left="0" w:leftChars="0" w:firstLine="420" w:firstLineChars="200"/>
        <w:rPr>
          <w:rFonts w:ascii="宋体" w:cs="宋体" w:hAnsi="宋体" w:hint="eastAsia"/>
          <w:sz w:val="24"/>
          <w:szCs w:val="24"/>
        </w:rPr>
      </w:pPr>
      <w:r>
        <w:rPr/>
        <w:fldChar w:fldCharType="begin"/>
      </w:r>
      <w:r>
        <w:instrText xml:space="preserve"> HYPERLINK \l "_Toc11542" </w:instrText>
      </w:r>
      <w:r>
        <w:rPr/>
        <w:fldChar w:fldCharType="separate"/>
      </w:r>
      <w:r>
        <w:rPr>
          <w:rFonts w:ascii="宋体" w:cs="宋体" w:hAnsi="宋体" w:hint="eastAsia"/>
          <w:sz w:val="24"/>
          <w:szCs w:val="24"/>
        </w:rPr>
        <w:t>（六）评审及异常情况处理</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_Toc11542 \h </w:instrText>
      </w:r>
      <w:r>
        <w:rPr>
          <w:rFonts w:ascii="宋体" w:cs="宋体" w:hAnsi="宋体" w:hint="eastAsia"/>
          <w:sz w:val="24"/>
          <w:szCs w:val="24"/>
        </w:rPr>
        <w:fldChar w:fldCharType="separate"/>
      </w:r>
      <w:r>
        <w:rPr>
          <w:rFonts w:ascii="宋体" w:cs="宋体" w:hAnsi="宋体" w:hint="eastAsia"/>
          <w:sz w:val="24"/>
          <w:szCs w:val="24"/>
        </w:rPr>
        <w:t>7</w:t>
      </w:r>
      <w:r>
        <w:rPr>
          <w:rFonts w:ascii="宋体" w:cs="宋体" w:hAnsi="宋体" w:hint="eastAsia"/>
          <w:sz w:val="24"/>
          <w:szCs w:val="24"/>
        </w:rPr>
        <w:fldChar w:fldCharType="end"/>
      </w:r>
      <w:r>
        <w:rPr>
          <w:rFonts w:ascii="宋体" w:cs="宋体" w:hAnsi="宋体" w:hint="eastAsia"/>
          <w:sz w:val="24"/>
          <w:szCs w:val="24"/>
        </w:rPr>
        <w:fldChar w:fldCharType="end"/>
      </w:r>
    </w:p>
    <w:p w14:paraId="07C3D7AF">
      <w:pPr>
        <w:pStyle w:val="style20"/>
        <w:tabs>
          <w:tab w:val="right" w:leader="dot" w:pos="8844"/>
        </w:tabs>
        <w:spacing w:lineRule="exact" w:line="400"/>
        <w:ind w:left="0" w:leftChars="0" w:firstLine="420" w:firstLineChars="200"/>
        <w:rPr>
          <w:rFonts w:ascii="宋体" w:cs="宋体" w:hAnsi="宋体" w:hint="eastAsia"/>
          <w:sz w:val="24"/>
          <w:szCs w:val="24"/>
        </w:rPr>
      </w:pPr>
      <w:r>
        <w:rPr/>
        <w:fldChar w:fldCharType="begin"/>
      </w:r>
      <w:r>
        <w:instrText xml:space="preserve"> HYPERLINK \l "_Toc30632" </w:instrText>
      </w:r>
      <w:r>
        <w:rPr/>
        <w:fldChar w:fldCharType="separate"/>
      </w:r>
      <w:r>
        <w:rPr>
          <w:rFonts w:ascii="宋体" w:cs="宋体" w:hAnsi="宋体" w:hint="eastAsia"/>
          <w:sz w:val="24"/>
          <w:szCs w:val="24"/>
        </w:rPr>
        <w:t>（七）报价响应及答疑</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_Toc30632 \h </w:instrText>
      </w:r>
      <w:r>
        <w:rPr>
          <w:rFonts w:ascii="宋体" w:cs="宋体" w:hAnsi="宋体" w:hint="eastAsia"/>
          <w:sz w:val="24"/>
          <w:szCs w:val="24"/>
        </w:rPr>
        <w:fldChar w:fldCharType="separate"/>
      </w:r>
      <w:r>
        <w:rPr>
          <w:rFonts w:ascii="宋体" w:cs="宋体" w:hAnsi="宋体" w:hint="eastAsia"/>
          <w:sz w:val="24"/>
          <w:szCs w:val="24"/>
        </w:rPr>
        <w:t>8</w:t>
      </w:r>
      <w:r>
        <w:rPr>
          <w:rFonts w:ascii="宋体" w:cs="宋体" w:hAnsi="宋体" w:hint="eastAsia"/>
          <w:sz w:val="24"/>
          <w:szCs w:val="24"/>
        </w:rPr>
        <w:fldChar w:fldCharType="end"/>
      </w:r>
      <w:r>
        <w:rPr>
          <w:rFonts w:ascii="宋体" w:cs="宋体" w:hAnsi="宋体" w:hint="eastAsia"/>
          <w:sz w:val="24"/>
          <w:szCs w:val="24"/>
        </w:rPr>
        <w:fldChar w:fldCharType="end"/>
      </w:r>
    </w:p>
    <w:p w14:paraId="7F360AD2">
      <w:pPr>
        <w:pStyle w:val="style20"/>
        <w:tabs>
          <w:tab w:val="right" w:leader="dot" w:pos="8844"/>
        </w:tabs>
        <w:spacing w:lineRule="exact" w:line="400"/>
        <w:ind w:left="0" w:leftChars="0" w:firstLine="420" w:firstLineChars="200"/>
        <w:rPr>
          <w:rFonts w:ascii="宋体" w:cs="宋体" w:hAnsi="宋体" w:hint="eastAsia"/>
          <w:sz w:val="24"/>
          <w:szCs w:val="24"/>
        </w:rPr>
      </w:pPr>
      <w:r>
        <w:rPr/>
        <w:fldChar w:fldCharType="begin"/>
      </w:r>
      <w:r>
        <w:instrText xml:space="preserve"> HYPERLINK \l "_Toc19999" </w:instrText>
      </w:r>
      <w:r>
        <w:rPr/>
        <w:fldChar w:fldCharType="separate"/>
      </w:r>
      <w:r>
        <w:rPr>
          <w:rFonts w:ascii="宋体" w:cs="宋体" w:hAnsi="宋体" w:hint="eastAsia"/>
          <w:sz w:val="24"/>
          <w:szCs w:val="24"/>
        </w:rPr>
        <w:t>（八）合同的签订</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_Toc19999 \h </w:instrText>
      </w:r>
      <w:r>
        <w:rPr>
          <w:rFonts w:ascii="宋体" w:cs="宋体" w:hAnsi="宋体" w:hint="eastAsia"/>
          <w:sz w:val="24"/>
          <w:szCs w:val="24"/>
        </w:rPr>
        <w:fldChar w:fldCharType="separate"/>
      </w:r>
      <w:r>
        <w:rPr>
          <w:rFonts w:ascii="宋体" w:cs="宋体" w:hAnsi="宋体" w:hint="eastAsia"/>
          <w:sz w:val="24"/>
          <w:szCs w:val="24"/>
        </w:rPr>
        <w:t>9</w:t>
      </w:r>
      <w:r>
        <w:rPr>
          <w:rFonts w:ascii="宋体" w:cs="宋体" w:hAnsi="宋体" w:hint="eastAsia"/>
          <w:sz w:val="24"/>
          <w:szCs w:val="24"/>
        </w:rPr>
        <w:fldChar w:fldCharType="end"/>
      </w:r>
      <w:r>
        <w:rPr>
          <w:rFonts w:ascii="宋体" w:cs="宋体" w:hAnsi="宋体" w:hint="eastAsia"/>
          <w:sz w:val="24"/>
          <w:szCs w:val="24"/>
        </w:rPr>
        <w:fldChar w:fldCharType="end"/>
      </w:r>
    </w:p>
    <w:p w14:paraId="574A079C">
      <w:pPr>
        <w:pStyle w:val="style20"/>
        <w:tabs>
          <w:tab w:val="right" w:leader="dot" w:pos="8844"/>
        </w:tabs>
        <w:spacing w:lineRule="exact" w:line="400"/>
        <w:ind w:left="0" w:leftChars="0" w:firstLine="420" w:firstLineChars="200"/>
        <w:rPr>
          <w:rFonts w:ascii="宋体" w:cs="宋体" w:hAnsi="宋体" w:hint="eastAsia"/>
          <w:sz w:val="24"/>
          <w:szCs w:val="24"/>
        </w:rPr>
      </w:pPr>
      <w:r>
        <w:rPr/>
        <w:fldChar w:fldCharType="begin"/>
      </w:r>
      <w:r>
        <w:instrText xml:space="preserve"> HYPERLINK \l "_Toc1832" </w:instrText>
      </w:r>
      <w:r>
        <w:rPr/>
        <w:fldChar w:fldCharType="separate"/>
      </w:r>
      <w:r>
        <w:rPr>
          <w:rFonts w:ascii="宋体" w:cs="宋体" w:hAnsi="宋体" w:hint="eastAsia"/>
          <w:sz w:val="24"/>
          <w:szCs w:val="24"/>
        </w:rPr>
        <w:t>（九）澄清及变更</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_Toc1832 \h </w:instrText>
      </w:r>
      <w:r>
        <w:rPr>
          <w:rFonts w:ascii="宋体" w:cs="宋体" w:hAnsi="宋体" w:hint="eastAsia"/>
          <w:sz w:val="24"/>
          <w:szCs w:val="24"/>
        </w:rPr>
        <w:fldChar w:fldCharType="separate"/>
      </w:r>
      <w:r>
        <w:rPr>
          <w:rFonts w:ascii="宋体" w:cs="宋体" w:hAnsi="宋体" w:hint="eastAsia"/>
          <w:sz w:val="24"/>
          <w:szCs w:val="24"/>
        </w:rPr>
        <w:t>10</w:t>
      </w:r>
      <w:r>
        <w:rPr>
          <w:rFonts w:ascii="宋体" w:cs="宋体" w:hAnsi="宋体" w:hint="eastAsia"/>
          <w:sz w:val="24"/>
          <w:szCs w:val="24"/>
        </w:rPr>
        <w:fldChar w:fldCharType="end"/>
      </w:r>
      <w:r>
        <w:rPr>
          <w:rFonts w:ascii="宋体" w:cs="宋体" w:hAnsi="宋体" w:hint="eastAsia"/>
          <w:sz w:val="24"/>
          <w:szCs w:val="24"/>
        </w:rPr>
        <w:fldChar w:fldCharType="end"/>
      </w:r>
    </w:p>
    <w:p w14:paraId="4E12C61C">
      <w:pPr>
        <w:pStyle w:val="style20"/>
        <w:tabs>
          <w:tab w:val="right" w:leader="dot" w:pos="8844"/>
        </w:tabs>
        <w:spacing w:lineRule="exact" w:line="400"/>
        <w:ind w:left="0" w:leftChars="0" w:firstLine="420" w:firstLineChars="200"/>
        <w:rPr>
          <w:rFonts w:ascii="宋体" w:cs="宋体" w:hAnsi="宋体" w:hint="eastAsia"/>
          <w:sz w:val="24"/>
          <w:szCs w:val="24"/>
        </w:rPr>
      </w:pPr>
      <w:r>
        <w:rPr/>
        <w:fldChar w:fldCharType="begin"/>
      </w:r>
      <w:r>
        <w:instrText xml:space="preserve"> HYPERLINK \l "_Toc18928" </w:instrText>
      </w:r>
      <w:r>
        <w:rPr/>
        <w:fldChar w:fldCharType="separate"/>
      </w:r>
      <w:r>
        <w:rPr>
          <w:rFonts w:ascii="宋体" w:cs="宋体" w:hAnsi="宋体" w:hint="eastAsia"/>
          <w:sz w:val="24"/>
          <w:szCs w:val="24"/>
        </w:rPr>
        <w:t>（十）验收</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_Toc18928 \h </w:instrText>
      </w:r>
      <w:r>
        <w:rPr>
          <w:rFonts w:ascii="宋体" w:cs="宋体" w:hAnsi="宋体" w:hint="eastAsia"/>
          <w:sz w:val="24"/>
          <w:szCs w:val="24"/>
        </w:rPr>
        <w:fldChar w:fldCharType="separate"/>
      </w:r>
      <w:r>
        <w:rPr>
          <w:rFonts w:ascii="宋体" w:cs="宋体" w:hAnsi="宋体" w:hint="eastAsia"/>
          <w:sz w:val="24"/>
          <w:szCs w:val="24"/>
        </w:rPr>
        <w:t>10</w:t>
      </w:r>
      <w:r>
        <w:rPr>
          <w:rFonts w:ascii="宋体" w:cs="宋体" w:hAnsi="宋体" w:hint="eastAsia"/>
          <w:sz w:val="24"/>
          <w:szCs w:val="24"/>
        </w:rPr>
        <w:fldChar w:fldCharType="end"/>
      </w:r>
      <w:r>
        <w:rPr>
          <w:rFonts w:ascii="宋体" w:cs="宋体" w:hAnsi="宋体" w:hint="eastAsia"/>
          <w:sz w:val="24"/>
          <w:szCs w:val="24"/>
        </w:rPr>
        <w:fldChar w:fldCharType="end"/>
      </w:r>
    </w:p>
    <w:p w14:paraId="4147033A">
      <w:pPr>
        <w:pStyle w:val="style20"/>
        <w:tabs>
          <w:tab w:val="right" w:leader="dot" w:pos="8844"/>
        </w:tabs>
        <w:spacing w:lineRule="exact" w:line="400"/>
        <w:ind w:left="0" w:leftChars="0" w:firstLine="420" w:firstLineChars="200"/>
        <w:rPr>
          <w:rFonts w:ascii="宋体" w:cs="宋体" w:hAnsi="宋体" w:hint="eastAsia"/>
          <w:sz w:val="24"/>
          <w:szCs w:val="24"/>
        </w:rPr>
      </w:pPr>
      <w:r>
        <w:rPr/>
        <w:fldChar w:fldCharType="begin"/>
      </w:r>
      <w:r>
        <w:instrText xml:space="preserve"> HYPERLINK \l "_Toc3680" </w:instrText>
      </w:r>
      <w:r>
        <w:rPr/>
        <w:fldChar w:fldCharType="separate"/>
      </w:r>
      <w:r>
        <w:rPr>
          <w:rFonts w:ascii="宋体" w:cs="宋体" w:hAnsi="宋体" w:hint="eastAsia"/>
          <w:sz w:val="24"/>
          <w:szCs w:val="24"/>
        </w:rPr>
        <w:t>（十一）质疑</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_Toc3680 \h </w:instrText>
      </w:r>
      <w:r>
        <w:rPr>
          <w:rFonts w:ascii="宋体" w:cs="宋体" w:hAnsi="宋体" w:hint="eastAsia"/>
          <w:sz w:val="24"/>
          <w:szCs w:val="24"/>
        </w:rPr>
        <w:fldChar w:fldCharType="separate"/>
      </w:r>
      <w:r>
        <w:rPr>
          <w:rFonts w:ascii="宋体" w:cs="宋体" w:hAnsi="宋体" w:hint="eastAsia"/>
          <w:sz w:val="24"/>
          <w:szCs w:val="24"/>
        </w:rPr>
        <w:t>10</w:t>
      </w:r>
      <w:r>
        <w:rPr>
          <w:rFonts w:ascii="宋体" w:cs="宋体" w:hAnsi="宋体" w:hint="eastAsia"/>
          <w:sz w:val="24"/>
          <w:szCs w:val="24"/>
        </w:rPr>
        <w:fldChar w:fldCharType="end"/>
      </w:r>
      <w:r>
        <w:rPr>
          <w:rFonts w:ascii="宋体" w:cs="宋体" w:hAnsi="宋体" w:hint="eastAsia"/>
          <w:sz w:val="24"/>
          <w:szCs w:val="24"/>
        </w:rPr>
        <w:fldChar w:fldCharType="end"/>
      </w:r>
    </w:p>
    <w:p w14:paraId="5C53A6DA">
      <w:pPr>
        <w:pStyle w:val="style20"/>
        <w:tabs>
          <w:tab w:val="right" w:leader="dot" w:pos="8844"/>
        </w:tabs>
        <w:spacing w:lineRule="exact" w:line="400"/>
        <w:ind w:left="0" w:leftChars="0" w:firstLine="420" w:firstLineChars="200"/>
        <w:rPr>
          <w:rFonts w:ascii="宋体" w:cs="宋体" w:hAnsi="宋体" w:hint="eastAsia"/>
          <w:b/>
          <w:bCs/>
          <w:sz w:val="24"/>
          <w:szCs w:val="24"/>
        </w:rPr>
      </w:pPr>
      <w:r>
        <w:rPr/>
        <w:fldChar w:fldCharType="begin"/>
      </w:r>
      <w:r>
        <w:instrText xml:space="preserve"> HYPERLINK \l "_Toc22378" </w:instrText>
      </w:r>
      <w:r>
        <w:rPr/>
        <w:fldChar w:fldCharType="separate"/>
      </w:r>
      <w:r>
        <w:rPr>
          <w:rFonts w:ascii="宋体" w:cs="宋体" w:hAnsi="宋体" w:hint="eastAsia"/>
          <w:b/>
          <w:bCs/>
          <w:sz w:val="24"/>
          <w:szCs w:val="24"/>
        </w:rPr>
        <w:t>二、采购合同</w:t>
      </w:r>
      <w:r>
        <w:rPr>
          <w:rFonts w:ascii="宋体" w:cs="宋体" w:hAnsi="宋体" w:hint="eastAsia"/>
          <w:b/>
          <w:bCs/>
          <w:sz w:val="24"/>
          <w:szCs w:val="24"/>
        </w:rPr>
        <w:tab/>
      </w:r>
      <w:r>
        <w:rPr>
          <w:rFonts w:ascii="宋体" w:cs="宋体" w:hAnsi="宋体" w:hint="eastAsia"/>
          <w:b/>
          <w:bCs/>
          <w:sz w:val="24"/>
          <w:szCs w:val="24"/>
        </w:rPr>
        <w:fldChar w:fldCharType="begin"/>
      </w:r>
      <w:r>
        <w:rPr>
          <w:rFonts w:ascii="宋体" w:cs="宋体" w:hAnsi="宋体" w:hint="eastAsia"/>
          <w:b/>
          <w:bCs/>
          <w:sz w:val="24"/>
          <w:szCs w:val="24"/>
        </w:rPr>
        <w:instrText xml:space="preserve"> PAGEREF _Toc22378 \h </w:instrText>
      </w:r>
      <w:r>
        <w:rPr>
          <w:rFonts w:ascii="宋体" w:cs="宋体" w:hAnsi="宋体" w:hint="eastAsia"/>
          <w:b/>
          <w:bCs/>
          <w:sz w:val="24"/>
          <w:szCs w:val="24"/>
        </w:rPr>
        <w:fldChar w:fldCharType="separate"/>
      </w:r>
      <w:r>
        <w:rPr>
          <w:rFonts w:ascii="宋体" w:cs="宋体" w:hAnsi="宋体" w:hint="eastAsia"/>
          <w:b/>
          <w:bCs/>
          <w:sz w:val="24"/>
          <w:szCs w:val="24"/>
        </w:rPr>
        <w:t>12</w:t>
      </w:r>
      <w:r>
        <w:rPr>
          <w:rFonts w:ascii="宋体" w:cs="宋体" w:hAnsi="宋体" w:hint="eastAsia"/>
          <w:b/>
          <w:bCs/>
          <w:sz w:val="24"/>
          <w:szCs w:val="24"/>
        </w:rPr>
        <w:fldChar w:fldCharType="end"/>
      </w:r>
      <w:r>
        <w:rPr>
          <w:rFonts w:ascii="宋体" w:cs="宋体" w:hAnsi="宋体" w:hint="eastAsia"/>
          <w:b/>
          <w:bCs/>
          <w:sz w:val="24"/>
          <w:szCs w:val="24"/>
        </w:rPr>
        <w:fldChar w:fldCharType="end"/>
      </w:r>
    </w:p>
    <w:p w14:paraId="1034F0C9">
      <w:pPr>
        <w:pStyle w:val="style20"/>
        <w:tabs>
          <w:tab w:val="right" w:leader="dot" w:pos="8844"/>
        </w:tabs>
        <w:spacing w:lineRule="exact" w:line="400"/>
        <w:ind w:left="0" w:leftChars="0" w:firstLine="420" w:firstLineChars="200"/>
        <w:rPr>
          <w:rFonts w:ascii="宋体" w:cs="宋体" w:hAnsi="宋体" w:hint="eastAsia"/>
          <w:b/>
          <w:bCs/>
          <w:sz w:val="24"/>
          <w:szCs w:val="24"/>
        </w:rPr>
      </w:pPr>
      <w:r>
        <w:rPr/>
        <w:fldChar w:fldCharType="begin"/>
      </w:r>
      <w:r>
        <w:instrText xml:space="preserve"> HYPERLINK \l "_Toc17199" </w:instrText>
      </w:r>
      <w:r>
        <w:rPr/>
        <w:fldChar w:fldCharType="separate"/>
      </w:r>
      <w:r>
        <w:rPr>
          <w:rFonts w:ascii="宋体" w:cs="宋体" w:hAnsi="宋体" w:hint="eastAsia"/>
          <w:b/>
          <w:bCs/>
          <w:sz w:val="24"/>
          <w:szCs w:val="24"/>
        </w:rPr>
        <w:t>三、采购需求</w:t>
      </w:r>
      <w:r>
        <w:rPr>
          <w:rFonts w:ascii="宋体" w:cs="宋体" w:hAnsi="宋体" w:hint="eastAsia"/>
          <w:b/>
          <w:bCs/>
          <w:sz w:val="24"/>
          <w:szCs w:val="24"/>
        </w:rPr>
        <w:tab/>
      </w:r>
      <w:r>
        <w:rPr>
          <w:rFonts w:ascii="宋体" w:cs="宋体" w:hAnsi="宋体" w:hint="eastAsia"/>
          <w:b/>
          <w:bCs/>
          <w:sz w:val="24"/>
          <w:szCs w:val="24"/>
        </w:rPr>
        <w:fldChar w:fldCharType="begin"/>
      </w:r>
      <w:r>
        <w:rPr>
          <w:rFonts w:ascii="宋体" w:cs="宋体" w:hAnsi="宋体" w:hint="eastAsia"/>
          <w:b/>
          <w:bCs/>
          <w:sz w:val="24"/>
          <w:szCs w:val="24"/>
        </w:rPr>
        <w:instrText xml:space="preserve"> PAGEREF _Toc17199 \h </w:instrText>
      </w:r>
      <w:r>
        <w:rPr>
          <w:rFonts w:ascii="宋体" w:cs="宋体" w:hAnsi="宋体" w:hint="eastAsia"/>
          <w:b/>
          <w:bCs/>
          <w:sz w:val="24"/>
          <w:szCs w:val="24"/>
        </w:rPr>
        <w:fldChar w:fldCharType="separate"/>
      </w:r>
      <w:r>
        <w:rPr>
          <w:rFonts w:ascii="宋体" w:cs="宋体" w:hAnsi="宋体" w:hint="eastAsia"/>
          <w:b/>
          <w:bCs/>
          <w:sz w:val="24"/>
          <w:szCs w:val="24"/>
        </w:rPr>
        <w:t>12</w:t>
      </w:r>
      <w:r>
        <w:rPr>
          <w:rFonts w:ascii="宋体" w:cs="宋体" w:hAnsi="宋体" w:hint="eastAsia"/>
          <w:b/>
          <w:bCs/>
          <w:sz w:val="24"/>
          <w:szCs w:val="24"/>
        </w:rPr>
        <w:fldChar w:fldCharType="end"/>
      </w:r>
      <w:r>
        <w:rPr>
          <w:rFonts w:ascii="宋体" w:cs="宋体" w:hAnsi="宋体" w:hint="eastAsia"/>
          <w:b/>
          <w:bCs/>
          <w:sz w:val="24"/>
          <w:szCs w:val="24"/>
        </w:rPr>
        <w:fldChar w:fldCharType="end"/>
      </w:r>
    </w:p>
    <w:p w14:paraId="5A05FE99">
      <w:pPr>
        <w:pStyle w:val="style20"/>
        <w:tabs>
          <w:tab w:val="right" w:leader="dot" w:pos="8844"/>
        </w:tabs>
        <w:spacing w:lineRule="exact" w:line="400"/>
        <w:ind w:left="0" w:leftChars="0" w:firstLine="420" w:firstLineChars="200"/>
        <w:rPr>
          <w:rFonts w:ascii="宋体" w:cs="宋体" w:hAnsi="宋体" w:hint="eastAsia"/>
          <w:b/>
          <w:bCs/>
          <w:sz w:val="24"/>
          <w:szCs w:val="24"/>
        </w:rPr>
      </w:pPr>
      <w:r>
        <w:rPr/>
        <w:fldChar w:fldCharType="begin"/>
      </w:r>
      <w:r>
        <w:instrText xml:space="preserve"> HYPERLINK \l "_Toc19815" </w:instrText>
      </w:r>
      <w:r>
        <w:rPr/>
        <w:fldChar w:fldCharType="separate"/>
      </w:r>
      <w:r>
        <w:rPr>
          <w:rFonts w:ascii="宋体" w:cs="宋体" w:hAnsi="宋体" w:hint="eastAsia"/>
          <w:b/>
          <w:bCs/>
          <w:sz w:val="24"/>
          <w:szCs w:val="24"/>
        </w:rPr>
        <w:t>四、评分标准</w:t>
      </w:r>
      <w:r>
        <w:rPr>
          <w:rFonts w:ascii="宋体" w:cs="宋体" w:hAnsi="宋体" w:hint="eastAsia"/>
          <w:b/>
          <w:bCs/>
          <w:sz w:val="24"/>
          <w:szCs w:val="24"/>
        </w:rPr>
        <w:tab/>
      </w:r>
      <w:r>
        <w:rPr>
          <w:rFonts w:ascii="宋体" w:cs="宋体" w:hAnsi="宋体" w:hint="eastAsia"/>
          <w:b/>
          <w:bCs/>
          <w:sz w:val="24"/>
          <w:szCs w:val="24"/>
        </w:rPr>
        <w:fldChar w:fldCharType="begin"/>
      </w:r>
      <w:r>
        <w:rPr>
          <w:rFonts w:ascii="宋体" w:cs="宋体" w:hAnsi="宋体" w:hint="eastAsia"/>
          <w:b/>
          <w:bCs/>
          <w:sz w:val="24"/>
          <w:szCs w:val="24"/>
        </w:rPr>
        <w:instrText xml:space="preserve"> PAGEREF _Toc19815 \h </w:instrText>
      </w:r>
      <w:r>
        <w:rPr>
          <w:rFonts w:ascii="宋体" w:cs="宋体" w:hAnsi="宋体" w:hint="eastAsia"/>
          <w:b/>
          <w:bCs/>
          <w:sz w:val="24"/>
          <w:szCs w:val="24"/>
        </w:rPr>
        <w:fldChar w:fldCharType="separate"/>
      </w:r>
      <w:r>
        <w:rPr>
          <w:rFonts w:ascii="宋体" w:cs="宋体" w:hAnsi="宋体" w:hint="eastAsia"/>
          <w:b/>
          <w:bCs/>
          <w:sz w:val="24"/>
          <w:szCs w:val="24"/>
        </w:rPr>
        <w:t>15</w:t>
      </w:r>
      <w:r>
        <w:rPr>
          <w:rFonts w:ascii="宋体" w:cs="宋体" w:hAnsi="宋体" w:hint="eastAsia"/>
          <w:b/>
          <w:bCs/>
          <w:sz w:val="24"/>
          <w:szCs w:val="24"/>
        </w:rPr>
        <w:fldChar w:fldCharType="end"/>
      </w:r>
      <w:r>
        <w:rPr>
          <w:rFonts w:ascii="宋体" w:cs="宋体" w:hAnsi="宋体" w:hint="eastAsia"/>
          <w:b/>
          <w:bCs/>
          <w:sz w:val="24"/>
          <w:szCs w:val="24"/>
        </w:rPr>
        <w:fldChar w:fldCharType="end"/>
      </w:r>
    </w:p>
    <w:p w14:paraId="33051A89">
      <w:pPr>
        <w:pStyle w:val="style20"/>
        <w:tabs>
          <w:tab w:val="right" w:leader="dot" w:pos="8844"/>
        </w:tabs>
        <w:spacing w:lineRule="exact" w:line="400"/>
        <w:ind w:left="0" w:leftChars="0" w:firstLine="420" w:firstLineChars="200"/>
        <w:rPr>
          <w:rFonts w:ascii="宋体" w:cs="宋体" w:hAnsi="宋体" w:hint="eastAsia"/>
          <w:b/>
          <w:bCs/>
          <w:sz w:val="24"/>
          <w:szCs w:val="24"/>
        </w:rPr>
      </w:pPr>
      <w:r>
        <w:rPr/>
        <w:fldChar w:fldCharType="begin"/>
      </w:r>
      <w:r>
        <w:instrText xml:space="preserve"> HYPERLINK \l "_Toc8088" </w:instrText>
      </w:r>
      <w:r>
        <w:rPr/>
        <w:fldChar w:fldCharType="separate"/>
      </w:r>
      <w:r>
        <w:rPr>
          <w:rFonts w:ascii="宋体" w:cs="宋体" w:hAnsi="宋体" w:hint="eastAsia"/>
          <w:b/>
          <w:bCs/>
          <w:sz w:val="24"/>
          <w:szCs w:val="24"/>
        </w:rPr>
        <w:t>五、响应文件格式</w:t>
      </w:r>
      <w:r>
        <w:rPr>
          <w:rFonts w:ascii="宋体" w:cs="宋体" w:hAnsi="宋体" w:hint="eastAsia"/>
          <w:b/>
          <w:bCs/>
          <w:sz w:val="24"/>
          <w:szCs w:val="24"/>
        </w:rPr>
        <w:tab/>
      </w:r>
      <w:r>
        <w:rPr>
          <w:rFonts w:ascii="宋体" w:cs="宋体" w:hAnsi="宋体" w:hint="eastAsia"/>
          <w:b/>
          <w:bCs/>
          <w:sz w:val="24"/>
          <w:szCs w:val="24"/>
        </w:rPr>
        <w:fldChar w:fldCharType="begin"/>
      </w:r>
      <w:r>
        <w:rPr>
          <w:rFonts w:ascii="宋体" w:cs="宋体" w:hAnsi="宋体" w:hint="eastAsia"/>
          <w:b/>
          <w:bCs/>
          <w:sz w:val="24"/>
          <w:szCs w:val="24"/>
        </w:rPr>
        <w:instrText xml:space="preserve"> PAGEREF _Toc8088 \h </w:instrText>
      </w:r>
      <w:r>
        <w:rPr>
          <w:rFonts w:ascii="宋体" w:cs="宋体" w:hAnsi="宋体" w:hint="eastAsia"/>
          <w:b/>
          <w:bCs/>
          <w:sz w:val="24"/>
          <w:szCs w:val="24"/>
        </w:rPr>
        <w:fldChar w:fldCharType="separate"/>
      </w:r>
      <w:r>
        <w:rPr>
          <w:rFonts w:ascii="宋体" w:cs="宋体" w:hAnsi="宋体" w:hint="eastAsia"/>
          <w:b/>
          <w:bCs/>
          <w:sz w:val="24"/>
          <w:szCs w:val="24"/>
        </w:rPr>
        <w:t>17</w:t>
      </w:r>
      <w:r>
        <w:rPr>
          <w:rFonts w:ascii="宋体" w:cs="宋体" w:hAnsi="宋体" w:hint="eastAsia"/>
          <w:b/>
          <w:bCs/>
          <w:sz w:val="24"/>
          <w:szCs w:val="24"/>
        </w:rPr>
        <w:fldChar w:fldCharType="end"/>
      </w:r>
      <w:r>
        <w:rPr>
          <w:rFonts w:ascii="宋体" w:cs="宋体" w:hAnsi="宋体" w:hint="eastAsia"/>
          <w:b/>
          <w:bCs/>
          <w:sz w:val="24"/>
          <w:szCs w:val="24"/>
        </w:rPr>
        <w:fldChar w:fldCharType="end"/>
      </w:r>
    </w:p>
    <w:p w14:paraId="65D7C346">
      <w:pPr>
        <w:pStyle w:val="style20"/>
        <w:tabs>
          <w:tab w:val="right" w:leader="dot" w:pos="8844"/>
        </w:tabs>
        <w:spacing w:lineRule="exact" w:line="400"/>
        <w:ind w:left="0" w:leftChars="0" w:firstLine="420" w:firstLineChars="200"/>
        <w:rPr>
          <w:rFonts w:ascii="宋体" w:cs="宋体" w:hAnsi="宋体" w:hint="eastAsia"/>
          <w:sz w:val="24"/>
          <w:szCs w:val="24"/>
        </w:rPr>
      </w:pPr>
      <w:r>
        <w:rPr/>
        <w:fldChar w:fldCharType="begin"/>
      </w:r>
      <w:r>
        <w:instrText xml:space="preserve"> HYPERLINK \l "_Toc2602" </w:instrText>
      </w:r>
      <w:r>
        <w:rPr/>
        <w:fldChar w:fldCharType="separate"/>
      </w:r>
      <w:r>
        <w:rPr>
          <w:rFonts w:ascii="宋体" w:cs="宋体" w:hAnsi="宋体" w:hint="eastAsia"/>
          <w:b/>
          <w:bCs/>
          <w:sz w:val="24"/>
          <w:szCs w:val="24"/>
        </w:rPr>
        <w:t>响应文件资料清单</w:t>
      </w:r>
      <w:r>
        <w:rPr>
          <w:rFonts w:ascii="宋体" w:cs="宋体" w:hAnsi="宋体" w:hint="eastAsia"/>
          <w:b/>
          <w:bCs/>
          <w:sz w:val="24"/>
          <w:szCs w:val="24"/>
        </w:rPr>
        <w:tab/>
      </w:r>
      <w:r>
        <w:rPr>
          <w:rFonts w:ascii="宋体" w:cs="宋体" w:hAnsi="宋体" w:hint="eastAsia"/>
          <w:b/>
          <w:bCs/>
          <w:sz w:val="24"/>
          <w:szCs w:val="24"/>
        </w:rPr>
        <w:fldChar w:fldCharType="begin"/>
      </w:r>
      <w:r>
        <w:rPr>
          <w:rFonts w:ascii="宋体" w:cs="宋体" w:hAnsi="宋体" w:hint="eastAsia"/>
          <w:b/>
          <w:bCs/>
          <w:sz w:val="24"/>
          <w:szCs w:val="24"/>
        </w:rPr>
        <w:instrText xml:space="preserve"> PAGEREF _Toc2602 \h </w:instrText>
      </w:r>
      <w:r>
        <w:rPr>
          <w:rFonts w:ascii="宋体" w:cs="宋体" w:hAnsi="宋体" w:hint="eastAsia"/>
          <w:b/>
          <w:bCs/>
          <w:sz w:val="24"/>
          <w:szCs w:val="24"/>
        </w:rPr>
        <w:fldChar w:fldCharType="separate"/>
      </w:r>
      <w:r>
        <w:rPr>
          <w:rFonts w:ascii="宋体" w:cs="宋体" w:hAnsi="宋体" w:hint="eastAsia"/>
          <w:b/>
          <w:bCs/>
          <w:sz w:val="24"/>
          <w:szCs w:val="24"/>
        </w:rPr>
        <w:t>19</w:t>
      </w:r>
      <w:r>
        <w:rPr>
          <w:rFonts w:ascii="宋体" w:cs="宋体" w:hAnsi="宋体" w:hint="eastAsia"/>
          <w:b/>
          <w:bCs/>
          <w:sz w:val="24"/>
          <w:szCs w:val="24"/>
        </w:rPr>
        <w:fldChar w:fldCharType="end"/>
      </w:r>
      <w:r>
        <w:rPr>
          <w:rFonts w:ascii="宋体" w:cs="宋体" w:hAnsi="宋体" w:hint="eastAsia"/>
          <w:b/>
          <w:bCs/>
          <w:sz w:val="24"/>
          <w:szCs w:val="24"/>
        </w:rPr>
        <w:fldChar w:fldCharType="end"/>
      </w:r>
    </w:p>
    <w:p w14:paraId="216B358A">
      <w:pPr>
        <w:pStyle w:val="style20"/>
        <w:tabs>
          <w:tab w:val="right" w:leader="dot" w:pos="8844"/>
        </w:tabs>
        <w:spacing w:lineRule="exact" w:line="400"/>
        <w:ind w:left="0" w:leftChars="0" w:firstLine="420" w:firstLineChars="200"/>
        <w:rPr>
          <w:rFonts w:ascii="宋体" w:cs="宋体" w:hAnsi="宋体" w:hint="eastAsia"/>
          <w:sz w:val="24"/>
          <w:szCs w:val="24"/>
        </w:rPr>
      </w:pPr>
      <w:r>
        <w:rPr/>
        <w:fldChar w:fldCharType="begin"/>
      </w:r>
      <w:r>
        <w:instrText xml:space="preserve"> HYPERLINK \l "_Toc21309" </w:instrText>
      </w:r>
      <w:r>
        <w:rPr/>
        <w:fldChar w:fldCharType="separate"/>
      </w:r>
      <w:r>
        <w:rPr>
          <w:rFonts w:ascii="宋体" w:cs="宋体" w:hAnsi="宋体" w:hint="eastAsia"/>
          <w:sz w:val="24"/>
          <w:szCs w:val="24"/>
        </w:rPr>
        <w:t>附件一 报价单</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_Toc21309 \h </w:instrText>
      </w:r>
      <w:r>
        <w:rPr>
          <w:rFonts w:ascii="宋体" w:cs="宋体" w:hAnsi="宋体" w:hint="eastAsia"/>
          <w:sz w:val="24"/>
          <w:szCs w:val="24"/>
        </w:rPr>
        <w:fldChar w:fldCharType="separate"/>
      </w:r>
      <w:r>
        <w:rPr>
          <w:rFonts w:ascii="宋体" w:cs="宋体" w:hAnsi="宋体" w:hint="eastAsia"/>
          <w:sz w:val="24"/>
          <w:szCs w:val="24"/>
        </w:rPr>
        <w:t>20</w:t>
      </w:r>
      <w:r>
        <w:rPr>
          <w:rFonts w:ascii="宋体" w:cs="宋体" w:hAnsi="宋体" w:hint="eastAsia"/>
          <w:sz w:val="24"/>
          <w:szCs w:val="24"/>
        </w:rPr>
        <w:fldChar w:fldCharType="end"/>
      </w:r>
      <w:r>
        <w:rPr>
          <w:rFonts w:ascii="宋体" w:cs="宋体" w:hAnsi="宋体" w:hint="eastAsia"/>
          <w:sz w:val="24"/>
          <w:szCs w:val="24"/>
        </w:rPr>
        <w:fldChar w:fldCharType="end"/>
      </w:r>
    </w:p>
    <w:p w14:paraId="28F1B232">
      <w:pPr>
        <w:pStyle w:val="style20"/>
        <w:tabs>
          <w:tab w:val="right" w:leader="dot" w:pos="8844"/>
        </w:tabs>
        <w:spacing w:lineRule="exact" w:line="400"/>
        <w:ind w:left="0" w:leftChars="0" w:firstLine="420" w:firstLineChars="200"/>
        <w:rPr>
          <w:rFonts w:ascii="宋体" w:cs="宋体" w:hAnsi="宋体" w:hint="eastAsia"/>
          <w:sz w:val="24"/>
          <w:szCs w:val="24"/>
        </w:rPr>
      </w:pPr>
      <w:r>
        <w:rPr/>
        <w:fldChar w:fldCharType="begin"/>
      </w:r>
      <w:r>
        <w:instrText xml:space="preserve"> HYPERLINK \l "_Toc22855" </w:instrText>
      </w:r>
      <w:r>
        <w:rPr/>
        <w:fldChar w:fldCharType="separate"/>
      </w:r>
      <w:r>
        <w:rPr>
          <w:rFonts w:ascii="宋体" w:cs="宋体" w:hAnsi="宋体" w:hint="eastAsia"/>
          <w:sz w:val="24"/>
          <w:szCs w:val="24"/>
        </w:rPr>
        <w:t>附件二 供应商基本信息</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_Toc22855 \h </w:instrText>
      </w:r>
      <w:r>
        <w:rPr>
          <w:rFonts w:ascii="宋体" w:cs="宋体" w:hAnsi="宋体" w:hint="eastAsia"/>
          <w:sz w:val="24"/>
          <w:szCs w:val="24"/>
        </w:rPr>
        <w:fldChar w:fldCharType="separate"/>
      </w:r>
      <w:r>
        <w:rPr>
          <w:rFonts w:ascii="宋体" w:cs="宋体" w:hAnsi="宋体" w:hint="eastAsia"/>
          <w:sz w:val="24"/>
          <w:szCs w:val="24"/>
        </w:rPr>
        <w:t>20</w:t>
      </w:r>
      <w:r>
        <w:rPr>
          <w:rFonts w:ascii="宋体" w:cs="宋体" w:hAnsi="宋体" w:hint="eastAsia"/>
          <w:sz w:val="24"/>
          <w:szCs w:val="24"/>
        </w:rPr>
        <w:fldChar w:fldCharType="end"/>
      </w:r>
      <w:r>
        <w:rPr>
          <w:rFonts w:ascii="宋体" w:cs="宋体" w:hAnsi="宋体" w:hint="eastAsia"/>
          <w:sz w:val="24"/>
          <w:szCs w:val="24"/>
        </w:rPr>
        <w:fldChar w:fldCharType="end"/>
      </w:r>
    </w:p>
    <w:p w14:paraId="5B4DF171">
      <w:pPr>
        <w:pStyle w:val="style20"/>
        <w:tabs>
          <w:tab w:val="right" w:leader="dot" w:pos="8844"/>
        </w:tabs>
        <w:spacing w:lineRule="exact" w:line="400"/>
        <w:ind w:left="0" w:leftChars="0" w:firstLine="420" w:firstLineChars="200"/>
        <w:rPr>
          <w:rFonts w:ascii="宋体" w:cs="宋体" w:hAnsi="宋体" w:hint="eastAsia"/>
          <w:sz w:val="24"/>
          <w:szCs w:val="24"/>
        </w:rPr>
      </w:pPr>
      <w:r>
        <w:rPr/>
        <w:fldChar w:fldCharType="begin"/>
      </w:r>
      <w:r>
        <w:instrText xml:space="preserve"> HYPERLINK \l "_Toc10154" </w:instrText>
      </w:r>
      <w:r>
        <w:rPr/>
        <w:fldChar w:fldCharType="separate"/>
      </w:r>
      <w:r>
        <w:rPr>
          <w:rFonts w:ascii="宋体" w:cs="宋体" w:hAnsi="宋体" w:hint="eastAsia"/>
          <w:sz w:val="24"/>
          <w:szCs w:val="24"/>
        </w:rPr>
        <w:t>附件三 磋商授权书</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_Toc10154 \h </w:instrText>
      </w:r>
      <w:r>
        <w:rPr>
          <w:rFonts w:ascii="宋体" w:cs="宋体" w:hAnsi="宋体" w:hint="eastAsia"/>
          <w:sz w:val="24"/>
          <w:szCs w:val="24"/>
        </w:rPr>
        <w:fldChar w:fldCharType="separate"/>
      </w:r>
      <w:r>
        <w:rPr>
          <w:rFonts w:ascii="宋体" w:cs="宋体" w:hAnsi="宋体" w:hint="eastAsia"/>
          <w:sz w:val="24"/>
          <w:szCs w:val="24"/>
        </w:rPr>
        <w:t>21</w:t>
      </w:r>
      <w:r>
        <w:rPr>
          <w:rFonts w:ascii="宋体" w:cs="宋体" w:hAnsi="宋体" w:hint="eastAsia"/>
          <w:sz w:val="24"/>
          <w:szCs w:val="24"/>
        </w:rPr>
        <w:fldChar w:fldCharType="end"/>
      </w:r>
      <w:r>
        <w:rPr>
          <w:rFonts w:ascii="宋体" w:cs="宋体" w:hAnsi="宋体" w:hint="eastAsia"/>
          <w:sz w:val="24"/>
          <w:szCs w:val="24"/>
        </w:rPr>
        <w:fldChar w:fldCharType="end"/>
      </w:r>
    </w:p>
    <w:p w14:paraId="58346E9D">
      <w:pPr>
        <w:pStyle w:val="style20"/>
        <w:tabs>
          <w:tab w:val="right" w:leader="dot" w:pos="8844"/>
        </w:tabs>
        <w:spacing w:lineRule="exact" w:line="400"/>
        <w:ind w:left="0" w:leftChars="0" w:firstLine="420" w:firstLineChars="200"/>
        <w:rPr>
          <w:rFonts w:ascii="宋体" w:cs="宋体" w:hAnsi="宋体" w:hint="eastAsia"/>
          <w:sz w:val="24"/>
          <w:szCs w:val="24"/>
        </w:rPr>
      </w:pPr>
      <w:r>
        <w:rPr/>
        <w:fldChar w:fldCharType="begin"/>
      </w:r>
      <w:r>
        <w:instrText xml:space="preserve"> HYPERLINK \l "_Toc17888" </w:instrText>
      </w:r>
      <w:r>
        <w:rPr/>
        <w:fldChar w:fldCharType="separate"/>
      </w:r>
      <w:r>
        <w:rPr>
          <w:rFonts w:ascii="宋体" w:cs="宋体" w:hAnsi="宋体" w:hint="eastAsia"/>
          <w:sz w:val="24"/>
          <w:szCs w:val="24"/>
        </w:rPr>
        <w:t>附件四 磋商响应函</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_Toc17888 \h </w:instrText>
      </w:r>
      <w:r>
        <w:rPr>
          <w:rFonts w:ascii="宋体" w:cs="宋体" w:hAnsi="宋体" w:hint="eastAsia"/>
          <w:sz w:val="24"/>
          <w:szCs w:val="24"/>
        </w:rPr>
        <w:fldChar w:fldCharType="separate"/>
      </w:r>
      <w:r>
        <w:rPr>
          <w:rFonts w:ascii="宋体" w:cs="宋体" w:hAnsi="宋体" w:hint="eastAsia"/>
          <w:sz w:val="24"/>
          <w:szCs w:val="24"/>
        </w:rPr>
        <w:t>22</w:t>
      </w:r>
      <w:r>
        <w:rPr>
          <w:rFonts w:ascii="宋体" w:cs="宋体" w:hAnsi="宋体" w:hint="eastAsia"/>
          <w:sz w:val="24"/>
          <w:szCs w:val="24"/>
        </w:rPr>
        <w:fldChar w:fldCharType="end"/>
      </w:r>
      <w:r>
        <w:rPr>
          <w:rFonts w:ascii="宋体" w:cs="宋体" w:hAnsi="宋体" w:hint="eastAsia"/>
          <w:sz w:val="24"/>
          <w:szCs w:val="24"/>
        </w:rPr>
        <w:fldChar w:fldCharType="end"/>
      </w:r>
    </w:p>
    <w:p w14:paraId="6E8472D2">
      <w:pPr>
        <w:pStyle w:val="style20"/>
        <w:tabs>
          <w:tab w:val="right" w:leader="dot" w:pos="8844"/>
        </w:tabs>
        <w:spacing w:lineRule="exact" w:line="400"/>
        <w:ind w:left="0" w:leftChars="0" w:firstLine="420" w:firstLineChars="200"/>
        <w:rPr>
          <w:rFonts w:ascii="宋体" w:cs="宋体" w:hAnsi="宋体" w:hint="eastAsia"/>
          <w:sz w:val="24"/>
          <w:szCs w:val="24"/>
        </w:rPr>
      </w:pPr>
      <w:r>
        <w:rPr/>
        <w:fldChar w:fldCharType="begin"/>
      </w:r>
      <w:r>
        <w:instrText xml:space="preserve"> HYPERLINK \l "_Toc16627" </w:instrText>
      </w:r>
      <w:r>
        <w:rPr/>
        <w:fldChar w:fldCharType="separate"/>
      </w:r>
      <w:r>
        <w:rPr>
          <w:rFonts w:ascii="宋体" w:cs="宋体" w:hAnsi="宋体" w:hint="eastAsia"/>
          <w:sz w:val="24"/>
          <w:szCs w:val="24"/>
        </w:rPr>
        <w:t xml:space="preserve">附件五 </w:t>
      </w:r>
      <w:r>
        <w:rPr>
          <w:rFonts w:ascii="宋体" w:cs="宋体" w:hAnsi="宋体" w:hint="eastAsia"/>
          <w:sz w:val="24"/>
          <w:szCs w:val="24"/>
          <w:lang w:val="zh-CN"/>
        </w:rPr>
        <w:t>无重大违法记录声明函、无不良信用记录承诺函</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_Toc16627 \h </w:instrText>
      </w:r>
      <w:r>
        <w:rPr>
          <w:rFonts w:ascii="宋体" w:cs="宋体" w:hAnsi="宋体" w:hint="eastAsia"/>
          <w:sz w:val="24"/>
          <w:szCs w:val="24"/>
        </w:rPr>
        <w:fldChar w:fldCharType="separate"/>
      </w:r>
      <w:r>
        <w:rPr>
          <w:rFonts w:ascii="宋体" w:cs="宋体" w:hAnsi="宋体" w:hint="eastAsia"/>
          <w:sz w:val="24"/>
          <w:szCs w:val="24"/>
        </w:rPr>
        <w:t>23</w:t>
      </w:r>
      <w:r>
        <w:rPr>
          <w:rFonts w:ascii="宋体" w:cs="宋体" w:hAnsi="宋体" w:hint="eastAsia"/>
          <w:sz w:val="24"/>
          <w:szCs w:val="24"/>
        </w:rPr>
        <w:fldChar w:fldCharType="end"/>
      </w:r>
      <w:r>
        <w:rPr>
          <w:rFonts w:ascii="宋体" w:cs="宋体" w:hAnsi="宋体" w:hint="eastAsia"/>
          <w:sz w:val="24"/>
          <w:szCs w:val="24"/>
        </w:rPr>
        <w:fldChar w:fldCharType="end"/>
      </w:r>
    </w:p>
    <w:p w14:paraId="6A35D0CE">
      <w:pPr>
        <w:pStyle w:val="style20"/>
        <w:tabs>
          <w:tab w:val="right" w:leader="dot" w:pos="8844"/>
        </w:tabs>
        <w:spacing w:lineRule="exact" w:line="400"/>
        <w:ind w:left="0" w:leftChars="0" w:firstLine="420" w:firstLineChars="200"/>
        <w:rPr>
          <w:rFonts w:ascii="宋体" w:cs="宋体" w:hAnsi="宋体" w:hint="eastAsia"/>
          <w:sz w:val="24"/>
          <w:szCs w:val="24"/>
        </w:rPr>
      </w:pPr>
      <w:r>
        <w:rPr/>
        <w:fldChar w:fldCharType="begin"/>
      </w:r>
      <w:r>
        <w:instrText xml:space="preserve"> HYPERLINK \l "_Toc17797" </w:instrText>
      </w:r>
      <w:r>
        <w:rPr/>
        <w:fldChar w:fldCharType="separate"/>
      </w:r>
      <w:r>
        <w:rPr>
          <w:rFonts w:ascii="宋体" w:cs="宋体" w:hAnsi="宋体" w:hint="eastAsia"/>
          <w:sz w:val="24"/>
          <w:szCs w:val="24"/>
        </w:rPr>
        <w:t xml:space="preserve">附件六 </w:t>
      </w:r>
      <w:r>
        <w:rPr>
          <w:rFonts w:ascii="宋体" w:cs="宋体" w:hAnsi="宋体" w:hint="eastAsia"/>
          <w:sz w:val="24"/>
          <w:szCs w:val="24"/>
          <w:lang w:val="zh-CN"/>
        </w:rPr>
        <w:t>响应情况表</w:t>
      </w:r>
      <w:r>
        <w:rPr>
          <w:rFonts w:ascii="宋体" w:cs="宋体" w:hAnsi="宋体" w:hint="eastAsia"/>
          <w:sz w:val="24"/>
          <w:szCs w:val="24"/>
        </w:rPr>
        <w:tab/>
      </w:r>
      <w:r>
        <w:rPr>
          <w:rFonts w:ascii="宋体" w:cs="宋体" w:hAnsi="宋体" w:hint="eastAsia"/>
          <w:sz w:val="24"/>
          <w:szCs w:val="24"/>
        </w:rPr>
        <w:fldChar w:fldCharType="begin"/>
      </w:r>
      <w:r>
        <w:rPr>
          <w:rFonts w:ascii="宋体" w:cs="宋体" w:hAnsi="宋体" w:hint="eastAsia"/>
          <w:sz w:val="24"/>
          <w:szCs w:val="24"/>
        </w:rPr>
        <w:instrText xml:space="preserve"> PAGEREF _Toc17797 \h </w:instrText>
      </w:r>
      <w:r>
        <w:rPr>
          <w:rFonts w:ascii="宋体" w:cs="宋体" w:hAnsi="宋体" w:hint="eastAsia"/>
          <w:sz w:val="24"/>
          <w:szCs w:val="24"/>
        </w:rPr>
        <w:fldChar w:fldCharType="separate"/>
      </w:r>
      <w:r>
        <w:rPr>
          <w:rFonts w:ascii="宋体" w:cs="宋体" w:hAnsi="宋体" w:hint="eastAsia"/>
          <w:sz w:val="24"/>
          <w:szCs w:val="24"/>
        </w:rPr>
        <w:t>24</w:t>
      </w:r>
      <w:r>
        <w:rPr>
          <w:rFonts w:ascii="宋体" w:cs="宋体" w:hAnsi="宋体" w:hint="eastAsia"/>
          <w:sz w:val="24"/>
          <w:szCs w:val="24"/>
        </w:rPr>
        <w:fldChar w:fldCharType="end"/>
      </w:r>
      <w:r>
        <w:rPr>
          <w:rFonts w:ascii="宋体" w:cs="宋体" w:hAnsi="宋体" w:hint="eastAsia"/>
          <w:sz w:val="24"/>
          <w:szCs w:val="24"/>
        </w:rPr>
        <w:fldChar w:fldCharType="end"/>
      </w:r>
    </w:p>
    <w:p w14:paraId="2D986C0B">
      <w:pPr>
        <w:pStyle w:val="style20"/>
        <w:tabs>
          <w:tab w:val="right" w:leader="dot" w:pos="8844"/>
        </w:tabs>
        <w:spacing w:lineRule="exact" w:line="400"/>
        <w:ind w:left="0" w:leftChars="0" w:firstLine="480" w:firstLineChars="200"/>
        <w:rPr>
          <w:rFonts w:ascii="宋体" w:cs="宋体" w:eastAsia="宋体" w:hAnsi="宋体" w:hint="eastAsia"/>
          <w:sz w:val="24"/>
          <w:szCs w:val="24"/>
          <w:lang w:val="en-US" w:eastAsia="zh-CN"/>
        </w:rPr>
      </w:pPr>
      <w:r>
        <w:rPr>
          <w:rFonts w:ascii="宋体" w:cs="宋体" w:hAnsi="宋体" w:hint="eastAsia"/>
          <w:sz w:val="24"/>
          <w:szCs w:val="24"/>
        </w:rPr>
        <w:t xml:space="preserve">附件七 </w:t>
      </w:r>
      <w:r>
        <w:rPr/>
        <w:fldChar w:fldCharType="begin"/>
      </w:r>
      <w:r>
        <w:instrText xml:space="preserve"> HYPERLINK \l "_Toc17705" </w:instrText>
      </w:r>
      <w:r>
        <w:rPr/>
        <w:fldChar w:fldCharType="separate"/>
      </w:r>
      <w:r>
        <w:rPr>
          <w:rFonts w:ascii="宋体" w:cs="宋体" w:hAnsi="宋体" w:hint="eastAsia"/>
          <w:sz w:val="24"/>
          <w:szCs w:val="24"/>
        </w:rPr>
        <w:t>磋商文件要求和供应商认为需要提供的其它说明和资料</w:t>
      </w:r>
      <w:r>
        <w:rPr>
          <w:rFonts w:ascii="宋体" w:cs="宋体" w:hAnsi="宋体" w:hint="eastAsia"/>
          <w:sz w:val="24"/>
          <w:szCs w:val="24"/>
        </w:rPr>
        <w:tab/>
      </w:r>
      <w:r>
        <w:rPr>
          <w:rFonts w:ascii="宋体" w:cs="宋体" w:hAnsi="宋体" w:hint="eastAsia"/>
          <w:sz w:val="24"/>
          <w:szCs w:val="24"/>
          <w:lang w:val="en-US" w:eastAsia="zh-CN"/>
        </w:rPr>
        <w:t>2</w:t>
      </w:r>
      <w:r>
        <w:rPr>
          <w:rFonts w:ascii="宋体" w:cs="宋体" w:hAnsi="宋体" w:hint="eastAsia"/>
          <w:sz w:val="24"/>
          <w:szCs w:val="24"/>
        </w:rPr>
        <w:fldChar w:fldCharType="end"/>
      </w:r>
      <w:r>
        <w:rPr>
          <w:rFonts w:ascii="宋体" w:cs="宋体" w:hAnsi="宋体" w:hint="eastAsia"/>
          <w:sz w:val="24"/>
          <w:szCs w:val="24"/>
          <w:lang w:val="en-US" w:eastAsia="zh-CN"/>
        </w:rPr>
        <w:t>4</w:t>
      </w:r>
    </w:p>
    <w:p w14:paraId="7BF39218">
      <w:pPr>
        <w:pStyle w:val="style20"/>
        <w:tabs>
          <w:tab w:val="right" w:leader="dot" w:pos="8844"/>
        </w:tabs>
        <w:spacing w:lineRule="exact" w:line="400"/>
        <w:ind w:leftChars="0"/>
        <w:rPr>
          <w:rFonts w:ascii="宋体" w:cs="宋体" w:hAnsi="宋体" w:hint="eastAsia"/>
          <w:sz w:val="24"/>
          <w:szCs w:val="24"/>
        </w:rPr>
      </w:pPr>
    </w:p>
    <w:p w14:paraId="4A38AEAF">
      <w:pPr>
        <w:pStyle w:val="style20"/>
        <w:tabs>
          <w:tab w:val="right" w:leader="dot" w:pos="8844"/>
        </w:tabs>
        <w:spacing w:lineRule="exact" w:line="400"/>
        <w:ind w:left="0" w:leftChars="0" w:firstLine="480" w:firstLineChars="200"/>
        <w:rPr>
          <w:rFonts w:ascii="宋体" w:cs="宋体" w:hAnsi="宋体" w:hint="eastAsia"/>
          <w:sz w:val="24"/>
          <w:szCs w:val="24"/>
        </w:rPr>
      </w:pPr>
    </w:p>
    <w:p w14:paraId="7B925519">
      <w:pPr>
        <w:pStyle w:val="style20"/>
        <w:tabs>
          <w:tab w:val="right" w:leader="dot" w:pos="8844"/>
        </w:tabs>
        <w:spacing w:lineRule="exact" w:line="400"/>
        <w:ind w:left="0" w:leftChars="0" w:firstLine="480" w:firstLineChars="200"/>
        <w:rPr>
          <w:rFonts w:ascii="宋体" w:cs="宋体" w:hAnsi="宋体" w:hint="eastAsia"/>
          <w:sz w:val="24"/>
          <w:szCs w:val="24"/>
        </w:rPr>
      </w:pPr>
    </w:p>
    <w:p w14:paraId="37D7A501">
      <w:pPr>
        <w:pStyle w:val="style2"/>
        <w:spacing w:before="156" w:beforeLines="50" w:after="156" w:afterLines="50" w:lineRule="auto" w:line="360"/>
        <w:jc w:val="center"/>
        <w:rPr>
          <w:rFonts w:ascii="宋体" w:cs="宋体" w:hAnsi="宋体" w:hint="eastAsia"/>
          <w:sz w:val="24"/>
          <w:szCs w:val="24"/>
        </w:rPr>
        <w:sectPr>
          <w:headerReference w:type="default" r:id="rId3"/>
          <w:footerReference w:type="default" r:id="rId4"/>
          <w:pgSz w:w="11906" w:h="16838" w:orient="portrait"/>
          <w:pgMar w:top="1440" w:right="1531" w:bottom="1440" w:left="1531" w:header="851" w:footer="992" w:gutter="0"/>
          <w:pgNumType w:start="1"/>
          <w:cols w:space="425" w:num="1"/>
          <w:docGrid w:type="lines" w:linePitch="312" w:charSpace="0"/>
        </w:sectPr>
      </w:pPr>
      <w:r>
        <w:rPr>
          <w:rFonts w:ascii="宋体" w:cs="宋体" w:hAnsi="宋体" w:hint="eastAsia"/>
          <w:sz w:val="24"/>
          <w:szCs w:val="24"/>
        </w:rPr>
        <w:fldChar w:fldCharType="end"/>
      </w:r>
      <w:bookmarkStart w:id="2" w:name="_Toc1863"/>
      <w:bookmarkStart w:id="3" w:name="_Toc30186"/>
      <w:bookmarkStart w:id="4" w:name="_Toc216158623"/>
      <w:bookmarkStart w:id="5" w:name="_Toc363199264"/>
    </w:p>
    <w:bookmarkStart w:id="6" w:name="OLE_LINK1"/>
    <w:p w14:paraId="68FD1500">
      <w:pPr>
        <w:pStyle w:val="style0"/>
        <w:widowControl/>
        <w:spacing w:lineRule="exact" w:line="400"/>
        <w:jc w:val="center"/>
        <w:rPr>
          <w:rFonts w:ascii="宋体" w:cs="宋体" w:hAnsi="宋体"/>
          <w:bCs/>
          <w:color w:val="000000"/>
          <w:kern w:val="0"/>
          <w:sz w:val="24"/>
          <w:szCs w:val="24"/>
        </w:rPr>
      </w:pPr>
      <w:r>
        <w:rPr>
          <w:rFonts w:ascii="宋体" w:cs="宋体" w:hAnsi="宋体" w:hint="eastAsia"/>
          <w:b/>
          <w:bCs/>
          <w:kern w:val="36"/>
          <w:sz w:val="32"/>
          <w:szCs w:val="32"/>
          <w:lang w:eastAsia="zh-CN"/>
        </w:rPr>
        <w:t>裕安区妇幼保健院消防维保服务项目</w:t>
      </w:r>
      <w:r>
        <w:rPr>
          <w:rFonts w:ascii="宋体" w:cs="宋体" w:hAnsi="宋体" w:hint="eastAsia"/>
          <w:b/>
          <w:bCs/>
          <w:kern w:val="36"/>
          <w:sz w:val="32"/>
          <w:szCs w:val="32"/>
        </w:rPr>
        <w:t>竞争性磋商公告</w:t>
      </w:r>
    </w:p>
    <w:p w14:paraId="7C95B12A">
      <w:pPr>
        <w:pStyle w:val="style0"/>
        <w:widowControl/>
        <w:shd w:val="clear" w:color="auto" w:fill="ffffff"/>
        <w:spacing w:lineRule="exact" w:line="500"/>
        <w:ind w:firstLine="640"/>
        <w:jc w:val="left"/>
        <w:rPr>
          <w:rFonts w:ascii="宋体" w:cs="宋体" w:hAnsi="宋体" w:hint="eastAsia"/>
          <w:color w:val="000000"/>
          <w:kern w:val="0"/>
          <w:sz w:val="24"/>
          <w:szCs w:val="24"/>
        </w:rPr>
      </w:pPr>
      <w:r>
        <w:rPr>
          <w:rFonts w:ascii="宋体" w:cs="宋体" w:hAnsi="宋体"/>
          <w:bCs/>
          <w:color w:val="000000"/>
          <w:kern w:val="0"/>
          <w:sz w:val="24"/>
          <w:szCs w:val="24"/>
        </w:rPr>
        <w:t>六安鑫祺工程项目管理有限公司</w:t>
      </w:r>
      <w:r>
        <w:rPr>
          <w:rFonts w:ascii="宋体" w:cs="宋体" w:hAnsi="宋体" w:hint="eastAsia"/>
          <w:color w:val="000000"/>
          <w:kern w:val="0"/>
          <w:sz w:val="24"/>
          <w:szCs w:val="24"/>
        </w:rPr>
        <w:t>受六安市裕安妇幼保健院的委托，现对</w:t>
      </w:r>
      <w:r>
        <w:rPr>
          <w:rFonts w:ascii="宋体" w:cs="宋体" w:hAnsi="宋体" w:hint="eastAsia"/>
          <w:kern w:val="0"/>
          <w:sz w:val="24"/>
          <w:szCs w:val="24"/>
          <w:lang w:eastAsia="zh-CN"/>
        </w:rPr>
        <w:t>裕安区妇幼保健院消防维保服务项目</w:t>
      </w:r>
      <w:r>
        <w:rPr>
          <w:rFonts w:ascii="宋体" w:cs="宋体" w:hAnsi="宋体" w:hint="eastAsia"/>
          <w:color w:val="000000"/>
          <w:kern w:val="0"/>
          <w:sz w:val="24"/>
          <w:szCs w:val="24"/>
        </w:rPr>
        <w:t>进行竞争性磋商，欢迎具备条件的投标供应商参加磋商。</w:t>
      </w:r>
    </w:p>
    <w:p w14:paraId="29BD9AF8">
      <w:pPr>
        <w:pStyle w:val="style0"/>
        <w:widowControl/>
        <w:shd w:val="clear" w:color="auto" w:fill="ffffff"/>
        <w:spacing w:lineRule="exact" w:line="500"/>
        <w:jc w:val="left"/>
        <w:rPr>
          <w:rFonts w:ascii="宋体" w:cs="宋体" w:hAnsi="宋体"/>
          <w:color w:val="000000"/>
          <w:kern w:val="0"/>
          <w:sz w:val="24"/>
          <w:szCs w:val="24"/>
        </w:rPr>
      </w:pPr>
      <w:r>
        <w:rPr>
          <w:rFonts w:ascii="宋体" w:cs="宋体" w:hAnsi="宋体" w:hint="eastAsia"/>
          <w:b/>
          <w:bCs/>
          <w:color w:val="000000"/>
          <w:kern w:val="0"/>
          <w:sz w:val="24"/>
          <w:szCs w:val="24"/>
        </w:rPr>
        <w:t>一、项目名称及内容</w:t>
      </w:r>
    </w:p>
    <w:p w14:paraId="1FA71AA9">
      <w:pPr>
        <w:pStyle w:val="style0"/>
        <w:widowControl/>
        <w:shd w:val="clear" w:color="auto" w:fill="ffffff"/>
        <w:spacing w:lineRule="exact" w:line="400"/>
        <w:ind w:firstLine="480" w:firstLineChars="200"/>
        <w:jc w:val="left"/>
        <w:rPr>
          <w:rFonts w:ascii="宋体" w:cs="宋体" w:eastAsia="宋体" w:hAnsi="宋体" w:hint="eastAsia"/>
          <w:kern w:val="0"/>
          <w:sz w:val="24"/>
          <w:szCs w:val="24"/>
          <w:lang w:eastAsia="zh-CN"/>
        </w:rPr>
      </w:pPr>
      <w:r>
        <w:rPr>
          <w:rFonts w:ascii="宋体" w:cs="宋体" w:hAnsi="宋体" w:hint="eastAsia"/>
          <w:kern w:val="0"/>
          <w:sz w:val="24"/>
          <w:szCs w:val="24"/>
        </w:rPr>
        <w:t>1、项目名称：</w:t>
      </w:r>
      <w:r>
        <w:rPr>
          <w:rFonts w:ascii="宋体" w:cs="宋体" w:hAnsi="宋体" w:hint="eastAsia"/>
          <w:kern w:val="0"/>
          <w:sz w:val="24"/>
          <w:szCs w:val="24"/>
          <w:lang w:eastAsia="zh-CN"/>
        </w:rPr>
        <w:t>裕安区妇幼保健院消防维保服务项目</w:t>
      </w:r>
    </w:p>
    <w:p w14:paraId="05B3E91D">
      <w:pPr>
        <w:pStyle w:val="style0"/>
        <w:widowControl/>
        <w:shd w:val="clear" w:color="auto" w:fill="ffffff"/>
        <w:spacing w:lineRule="exact" w:line="400"/>
        <w:ind w:firstLine="480" w:firstLineChars="200"/>
        <w:jc w:val="left"/>
        <w:rPr>
          <w:rFonts w:ascii="宋体" w:cs="宋体" w:eastAsia="宋体" w:hAnsi="宋体" w:hint="eastAsia"/>
          <w:kern w:val="0"/>
          <w:sz w:val="24"/>
          <w:szCs w:val="24"/>
          <w:lang w:eastAsia="zh-CN"/>
        </w:rPr>
      </w:pPr>
      <w:r>
        <w:rPr>
          <w:rFonts w:ascii="宋体" w:cs="宋体" w:hAnsi="宋体" w:hint="eastAsia"/>
          <w:kern w:val="0"/>
          <w:sz w:val="24"/>
          <w:szCs w:val="24"/>
        </w:rPr>
        <w:t>2、项目编号：</w:t>
      </w:r>
      <w:r>
        <w:rPr>
          <w:rFonts w:ascii="宋体" w:cs="宋体" w:hAnsi="宋体" w:hint="eastAsia"/>
          <w:kern w:val="0"/>
          <w:sz w:val="24"/>
          <w:szCs w:val="24"/>
          <w:lang w:eastAsia="zh-CN"/>
        </w:rPr>
        <w:t>裕FY2025F016</w:t>
      </w:r>
    </w:p>
    <w:p w14:paraId="1797534A">
      <w:pPr>
        <w:pStyle w:val="style0"/>
        <w:widowControl/>
        <w:shd w:val="clear" w:color="auto" w:fill="ffffff"/>
        <w:spacing w:lineRule="exact" w:line="400"/>
        <w:ind w:firstLine="480" w:firstLineChars="200"/>
        <w:jc w:val="left"/>
        <w:rPr>
          <w:rFonts w:ascii="宋体" w:cs="宋体" w:hAnsi="宋体" w:hint="eastAsia"/>
          <w:kern w:val="0"/>
          <w:sz w:val="24"/>
          <w:szCs w:val="24"/>
        </w:rPr>
      </w:pPr>
      <w:r>
        <w:rPr>
          <w:rFonts w:ascii="宋体" w:cs="宋体" w:hAnsi="宋体" w:hint="eastAsia"/>
          <w:kern w:val="0"/>
          <w:sz w:val="24"/>
          <w:szCs w:val="24"/>
        </w:rPr>
        <w:t>3、项目类型：服务</w:t>
      </w:r>
      <w:r>
        <w:rPr>
          <w:rFonts w:ascii="宋体" w:cs="宋体" w:hAnsi="宋体" w:hint="eastAsia"/>
          <w:kern w:val="0"/>
          <w:sz w:val="24"/>
          <w:szCs w:val="24"/>
          <w:lang w:val="en-US" w:eastAsia="zh-CN"/>
        </w:rPr>
        <w:t>类</w:t>
      </w:r>
      <w:r>
        <w:rPr>
          <w:rFonts w:ascii="宋体" w:cs="宋体" w:hAnsi="宋体" w:hint="eastAsia"/>
          <w:kern w:val="0"/>
          <w:sz w:val="24"/>
          <w:szCs w:val="24"/>
        </w:rPr>
        <w:t xml:space="preserve"> </w:t>
      </w:r>
    </w:p>
    <w:p w14:paraId="04ED57E9">
      <w:pPr>
        <w:pStyle w:val="style0"/>
        <w:widowControl/>
        <w:shd w:val="clear" w:color="auto" w:fill="ffffff"/>
        <w:spacing w:lineRule="exact" w:line="400"/>
        <w:ind w:firstLine="480" w:firstLineChars="200"/>
        <w:jc w:val="left"/>
        <w:rPr>
          <w:rFonts w:ascii="宋体" w:cs="宋体" w:hAnsi="宋体" w:hint="eastAsia"/>
          <w:kern w:val="0"/>
          <w:sz w:val="24"/>
          <w:szCs w:val="24"/>
        </w:rPr>
      </w:pPr>
      <w:r>
        <w:rPr>
          <w:rFonts w:ascii="宋体" w:cs="宋体" w:hAnsi="宋体" w:hint="eastAsia"/>
          <w:kern w:val="0"/>
          <w:sz w:val="24"/>
          <w:szCs w:val="24"/>
        </w:rPr>
        <w:t>4、项目单位：六安市裕安区妇幼保健院</w:t>
      </w:r>
    </w:p>
    <w:p w14:paraId="3E003049">
      <w:pPr>
        <w:pStyle w:val="style0"/>
        <w:widowControl/>
        <w:shd w:val="clear" w:color="auto" w:fill="ffffff"/>
        <w:spacing w:lineRule="exact" w:line="400"/>
        <w:ind w:firstLine="480" w:firstLineChars="200"/>
        <w:jc w:val="left"/>
        <w:rPr>
          <w:rFonts w:ascii="宋体" w:cs="宋体" w:hAnsi="宋体" w:hint="eastAsia"/>
          <w:kern w:val="0"/>
          <w:sz w:val="24"/>
          <w:szCs w:val="24"/>
        </w:rPr>
      </w:pPr>
      <w:r>
        <w:rPr>
          <w:rFonts w:ascii="宋体" w:cs="宋体" w:hAnsi="宋体" w:hint="eastAsia"/>
          <w:kern w:val="0"/>
          <w:sz w:val="24"/>
          <w:szCs w:val="24"/>
        </w:rPr>
        <w:t>5、资金来源：自筹</w:t>
      </w:r>
    </w:p>
    <w:p w14:paraId="30E81145">
      <w:pPr>
        <w:pStyle w:val="style0"/>
        <w:widowControl/>
        <w:shd w:val="clear" w:color="auto" w:fill="ffffff"/>
        <w:spacing w:lineRule="exact" w:line="400"/>
        <w:ind w:firstLine="480" w:firstLineChars="200"/>
        <w:jc w:val="left"/>
        <w:rPr>
          <w:rFonts w:ascii="宋体" w:cs="宋体" w:hAnsi="宋体" w:hint="default"/>
          <w:kern w:val="0"/>
          <w:sz w:val="24"/>
          <w:szCs w:val="24"/>
          <w:lang w:val="en-US" w:eastAsia="zh-CN"/>
        </w:rPr>
      </w:pPr>
      <w:r>
        <w:rPr>
          <w:rFonts w:ascii="宋体" w:cs="宋体" w:hAnsi="宋体" w:hint="eastAsia"/>
          <w:kern w:val="0"/>
          <w:sz w:val="24"/>
          <w:szCs w:val="24"/>
          <w:lang w:val="en-US" w:eastAsia="zh-CN"/>
        </w:rPr>
        <w:t>6、最高限价：31200元/年</w:t>
      </w:r>
    </w:p>
    <w:p w14:paraId="46940334">
      <w:pPr>
        <w:pStyle w:val="style0"/>
        <w:widowControl/>
        <w:shd w:val="clear" w:color="auto" w:fill="ffffff"/>
        <w:spacing w:lineRule="exact" w:line="400"/>
        <w:ind w:firstLine="480" w:firstLineChars="200"/>
        <w:jc w:val="left"/>
        <w:rPr>
          <w:rFonts w:ascii="宋体" w:cs="宋体" w:hAnsi="宋体" w:hint="default"/>
          <w:kern w:val="0"/>
          <w:sz w:val="24"/>
          <w:szCs w:val="24"/>
          <w:lang w:val="en-US"/>
        </w:rPr>
      </w:pPr>
      <w:r>
        <w:rPr>
          <w:rFonts w:ascii="宋体" w:cs="宋体" w:hAnsi="宋体" w:hint="eastAsia"/>
          <w:kern w:val="0"/>
          <w:sz w:val="24"/>
          <w:szCs w:val="24"/>
          <w:lang w:val="en-US" w:eastAsia="zh-CN"/>
        </w:rPr>
        <w:t>7</w:t>
      </w:r>
      <w:r>
        <w:rPr>
          <w:rFonts w:ascii="宋体" w:cs="宋体" w:hAnsi="宋体" w:hint="eastAsia"/>
          <w:kern w:val="0"/>
          <w:sz w:val="24"/>
          <w:szCs w:val="24"/>
        </w:rPr>
        <w:t>、</w:t>
      </w:r>
      <w:r>
        <w:rPr>
          <w:rFonts w:ascii="宋体" w:cs="宋体" w:eastAsia="宋体" w:hAnsi="宋体" w:hint="eastAsia"/>
          <w:kern w:val="0"/>
          <w:sz w:val="24"/>
          <w:szCs w:val="24"/>
          <w:lang w:val="en-US" w:eastAsia="zh-CN"/>
        </w:rPr>
        <w:t>服务期：</w:t>
      </w:r>
      <w:r>
        <w:rPr>
          <w:rFonts w:ascii="宋体" w:cs="宋体" w:hAnsi="宋体" w:hint="eastAsia"/>
          <w:kern w:val="0"/>
          <w:sz w:val="24"/>
          <w:szCs w:val="24"/>
          <w:lang w:val="en-US" w:eastAsia="zh-CN"/>
        </w:rPr>
        <w:t>3年，1+1+1年（</w:t>
      </w:r>
      <w:r>
        <w:rPr>
          <w:rFonts w:ascii="宋体" w:cs="宋体" w:hAnsi="宋体" w:hint="eastAsia"/>
          <w:kern w:val="0"/>
          <w:sz w:val="24"/>
          <w:szCs w:val="24"/>
        </w:rPr>
        <w:t>合同一年一签，年度考核合格后，续签下一年合同，最多续签两次；年度考核不合格，终止合同）</w:t>
      </w:r>
    </w:p>
    <w:p w14:paraId="48162D04">
      <w:pPr>
        <w:pStyle w:val="style0"/>
        <w:widowControl/>
        <w:shd w:val="clear" w:color="auto" w:fill="ffffff"/>
        <w:spacing w:lineRule="exact" w:line="400"/>
        <w:ind w:firstLine="480" w:firstLineChars="200"/>
        <w:jc w:val="left"/>
        <w:rPr>
          <w:rFonts w:ascii="宋体" w:cs="宋体" w:hAnsi="宋体" w:hint="default"/>
          <w:kern w:val="0"/>
          <w:sz w:val="24"/>
          <w:szCs w:val="24"/>
          <w:lang w:val="en-US"/>
        </w:rPr>
      </w:pPr>
      <w:r>
        <w:rPr>
          <w:rFonts w:ascii="宋体" w:cs="宋体" w:hAnsi="宋体" w:hint="eastAsia"/>
          <w:kern w:val="0"/>
          <w:sz w:val="24"/>
          <w:szCs w:val="24"/>
          <w:lang w:val="en-US" w:eastAsia="zh-CN"/>
        </w:rPr>
        <w:t>8</w:t>
      </w:r>
      <w:r>
        <w:rPr>
          <w:rFonts w:ascii="宋体" w:cs="宋体" w:hAnsi="宋体" w:hint="eastAsia"/>
          <w:kern w:val="0"/>
          <w:sz w:val="24"/>
          <w:szCs w:val="24"/>
        </w:rPr>
        <w:t>、</w:t>
      </w:r>
      <w:r>
        <w:rPr>
          <w:rFonts w:ascii="宋体" w:cs="宋体" w:hAnsi="宋体" w:hint="eastAsia"/>
          <w:kern w:val="0"/>
          <w:sz w:val="24"/>
          <w:szCs w:val="24"/>
          <w:lang w:val="en-US" w:eastAsia="zh-CN"/>
        </w:rPr>
        <w:t>采购需求</w:t>
      </w:r>
      <w:r>
        <w:rPr>
          <w:rFonts w:ascii="宋体" w:cs="宋体" w:hAnsi="宋体" w:hint="eastAsia"/>
          <w:kern w:val="0"/>
          <w:sz w:val="24"/>
          <w:szCs w:val="24"/>
        </w:rPr>
        <w:t>：</w:t>
      </w:r>
      <w:r>
        <w:rPr>
          <w:rFonts w:ascii="宋体" w:cs="宋体" w:hAnsi="宋体" w:hint="eastAsia"/>
          <w:kern w:val="0"/>
          <w:sz w:val="24"/>
          <w:szCs w:val="24"/>
          <w:lang w:eastAsia="zh-CN"/>
        </w:rPr>
        <w:t>裕安区妇幼保健院消防维保服务项目，</w:t>
      </w:r>
      <w:r>
        <w:rPr>
          <w:rFonts w:ascii="宋体" w:cs="宋体" w:hAnsi="宋体" w:hint="eastAsia"/>
          <w:kern w:val="0"/>
          <w:sz w:val="24"/>
          <w:szCs w:val="24"/>
          <w:lang w:val="en-US" w:eastAsia="zh-CN"/>
        </w:rPr>
        <w:t>具体详见采购需求。</w:t>
      </w:r>
    </w:p>
    <w:p w14:paraId="57A0831E">
      <w:pPr>
        <w:pStyle w:val="style0"/>
        <w:widowControl/>
        <w:shd w:val="clear" w:color="auto" w:fill="ffffff"/>
        <w:spacing w:lineRule="exact" w:line="400"/>
        <w:jc w:val="left"/>
        <w:rPr>
          <w:rFonts w:ascii="宋体" w:cs="宋体" w:hAnsi="宋体"/>
          <w:b/>
          <w:bCs/>
          <w:color w:val="000000"/>
          <w:kern w:val="0"/>
          <w:sz w:val="24"/>
          <w:szCs w:val="24"/>
        </w:rPr>
      </w:pPr>
      <w:r>
        <w:rPr>
          <w:rFonts w:ascii="宋体" w:cs="宋体" w:hAnsi="宋体" w:hint="eastAsia"/>
          <w:b/>
          <w:bCs/>
          <w:color w:val="000000"/>
          <w:kern w:val="0"/>
          <w:sz w:val="24"/>
          <w:szCs w:val="24"/>
        </w:rPr>
        <w:t>二、供应商资格</w:t>
      </w:r>
    </w:p>
    <w:p w14:paraId="1CA41EE8">
      <w:pPr>
        <w:pStyle w:val="style0"/>
        <w:widowControl/>
        <w:shd w:val="clear" w:color="auto" w:fill="ffffff"/>
        <w:spacing w:lineRule="exact" w:line="400"/>
        <w:ind w:firstLine="480" w:firstLineChars="200"/>
        <w:jc w:val="left"/>
        <w:rPr>
          <w:rFonts w:ascii="宋体" w:cs="宋体" w:hAnsi="宋体"/>
          <w:kern w:val="0"/>
          <w:sz w:val="24"/>
          <w:szCs w:val="24"/>
        </w:rPr>
      </w:pPr>
      <w:r>
        <w:rPr>
          <w:rFonts w:ascii="宋体" w:cs="宋体" w:hAnsi="宋体" w:hint="eastAsia"/>
          <w:kern w:val="0"/>
          <w:sz w:val="24"/>
          <w:szCs w:val="24"/>
        </w:rPr>
        <w:t>1、符合《中华人民共和国政府采购法》第二十二条规定；</w:t>
      </w:r>
    </w:p>
    <w:p w14:paraId="52E48D2C">
      <w:pPr>
        <w:pStyle w:val="style0"/>
        <w:widowControl/>
        <w:shd w:val="clear" w:color="auto" w:fill="ffffff"/>
        <w:spacing w:lineRule="exact" w:line="400"/>
        <w:ind w:firstLine="480" w:firstLineChars="200"/>
        <w:jc w:val="left"/>
        <w:rPr>
          <w:rFonts w:ascii="宋体" w:cs="宋体" w:hAnsi="宋体"/>
          <w:kern w:val="0"/>
          <w:sz w:val="24"/>
          <w:szCs w:val="24"/>
        </w:rPr>
      </w:pPr>
      <w:r>
        <w:rPr>
          <w:rFonts w:ascii="宋体" w:cs="宋体" w:hAnsi="宋体" w:hint="eastAsia"/>
          <w:kern w:val="0"/>
          <w:sz w:val="24"/>
          <w:szCs w:val="24"/>
        </w:rPr>
        <w:t>2、投标人应提供有效期内的营业执照；</w:t>
      </w:r>
    </w:p>
    <w:p w14:paraId="06EA9D9D">
      <w:pPr>
        <w:pStyle w:val="style0"/>
        <w:widowControl/>
        <w:shd w:val="clear" w:color="auto" w:fill="ffffff"/>
        <w:spacing w:lineRule="exact" w:line="400"/>
        <w:ind w:firstLine="480" w:firstLineChars="200"/>
        <w:jc w:val="left"/>
        <w:rPr>
          <w:rFonts w:ascii="宋体" w:cs="宋体" w:hAnsi="宋体" w:hint="eastAsia"/>
          <w:kern w:val="0"/>
          <w:sz w:val="24"/>
          <w:szCs w:val="24"/>
        </w:rPr>
      </w:pPr>
      <w:r>
        <w:rPr>
          <w:rFonts w:ascii="宋体" w:cs="宋体" w:hAnsi="宋体"/>
          <w:kern w:val="0"/>
          <w:sz w:val="24"/>
          <w:szCs w:val="24"/>
        </w:rPr>
        <w:t>3</w:t>
      </w:r>
      <w:r>
        <w:rPr>
          <w:rFonts w:ascii="宋体" w:cs="宋体" w:hAnsi="宋体" w:hint="eastAsia"/>
          <w:kern w:val="0"/>
          <w:sz w:val="24"/>
          <w:szCs w:val="24"/>
        </w:rPr>
        <w:t>、供应商须在社会消防技术服务信息系统进行备案（提供查询截图并加盖供应商公章）；</w:t>
      </w:r>
    </w:p>
    <w:p w14:paraId="7EB15973">
      <w:pPr>
        <w:pStyle w:val="style0"/>
        <w:widowControl/>
        <w:shd w:val="clear" w:color="auto" w:fill="ffffff"/>
        <w:spacing w:lineRule="exact" w:line="400"/>
        <w:ind w:firstLine="480" w:firstLineChars="200"/>
        <w:jc w:val="left"/>
        <w:rPr>
          <w:rFonts w:ascii="宋体" w:cs="宋体" w:eastAsia="宋体" w:hAnsi="宋体" w:hint="eastAsia"/>
          <w:kern w:val="0"/>
          <w:sz w:val="24"/>
          <w:szCs w:val="24"/>
          <w:lang w:val="en-US" w:eastAsia="zh-CN"/>
        </w:rPr>
      </w:pPr>
      <w:r>
        <w:rPr>
          <w:rFonts w:ascii="宋体" w:cs="宋体" w:hAnsi="宋体" w:hint="eastAsia"/>
          <w:kern w:val="0"/>
          <w:sz w:val="24"/>
          <w:szCs w:val="24"/>
          <w:lang w:val="en-US" w:eastAsia="zh-CN"/>
        </w:rPr>
        <w:t>4、</w:t>
      </w:r>
      <w:r>
        <w:rPr>
          <w:rFonts w:ascii="宋体" w:cs="宋体" w:hAnsi="宋体" w:hint="eastAsia"/>
          <w:kern w:val="0"/>
          <w:sz w:val="24"/>
          <w:szCs w:val="24"/>
        </w:rPr>
        <w:t>本项目不接受联合体投标</w:t>
      </w:r>
      <w:r>
        <w:rPr>
          <w:rFonts w:ascii="宋体" w:cs="宋体" w:hAnsi="宋体" w:hint="eastAsia"/>
          <w:kern w:val="0"/>
          <w:sz w:val="24"/>
          <w:szCs w:val="24"/>
          <w:lang w:eastAsia="zh-CN"/>
        </w:rPr>
        <w:t>；</w:t>
      </w:r>
    </w:p>
    <w:p w14:paraId="6647240F">
      <w:pPr>
        <w:pStyle w:val="style0"/>
        <w:widowControl/>
        <w:shd w:val="clear" w:color="auto" w:fill="ffffff"/>
        <w:spacing w:lineRule="exact" w:line="400"/>
        <w:ind w:firstLine="480" w:firstLineChars="200"/>
        <w:jc w:val="left"/>
        <w:rPr>
          <w:rFonts w:ascii="宋体" w:cs="宋体" w:hAnsi="宋体" w:hint="eastAsia"/>
          <w:kern w:val="0"/>
          <w:sz w:val="24"/>
          <w:szCs w:val="24"/>
        </w:rPr>
      </w:pPr>
      <w:r>
        <w:rPr>
          <w:rFonts w:ascii="宋体" w:cs="宋体" w:hAnsi="宋体" w:hint="eastAsia"/>
          <w:kern w:val="0"/>
          <w:sz w:val="24"/>
          <w:szCs w:val="24"/>
          <w:lang w:val="en-US" w:eastAsia="zh-CN"/>
        </w:rPr>
        <w:t>5</w:t>
      </w:r>
      <w:r>
        <w:rPr>
          <w:rFonts w:ascii="宋体" w:cs="宋体" w:hAnsi="宋体" w:hint="eastAsia"/>
          <w:kern w:val="0"/>
          <w:sz w:val="24"/>
          <w:szCs w:val="24"/>
        </w:rPr>
        <w:t>、供应商存在以下不良信用记录情形之一的，不得推荐为成交候选供应商，不得确定为成交供应商：</w:t>
      </w:r>
    </w:p>
    <w:p w14:paraId="4F5F9C7F">
      <w:pPr>
        <w:pStyle w:val="style0"/>
        <w:widowControl/>
        <w:shd w:val="clear" w:color="auto" w:fill="ffffff"/>
        <w:spacing w:lineRule="exact" w:line="400"/>
        <w:ind w:firstLine="480" w:firstLineChars="200"/>
        <w:jc w:val="left"/>
        <w:rPr>
          <w:rFonts w:ascii="宋体" w:cs="宋体" w:hAnsi="宋体" w:hint="eastAsia"/>
          <w:kern w:val="0"/>
          <w:sz w:val="24"/>
          <w:szCs w:val="24"/>
        </w:rPr>
      </w:pPr>
      <w:r>
        <w:rPr>
          <w:rFonts w:ascii="宋体" w:cs="宋体" w:hAnsi="宋体" w:hint="eastAsia"/>
          <w:kern w:val="0"/>
          <w:sz w:val="24"/>
          <w:szCs w:val="24"/>
        </w:rPr>
        <w:t>(1）供应商被人民法院列入失信被执行人的；</w:t>
      </w:r>
    </w:p>
    <w:p w14:paraId="637E1EBA">
      <w:pPr>
        <w:pStyle w:val="style0"/>
        <w:widowControl/>
        <w:shd w:val="clear" w:color="auto" w:fill="ffffff"/>
        <w:spacing w:lineRule="exact" w:line="400"/>
        <w:ind w:firstLine="480" w:firstLineChars="200"/>
        <w:jc w:val="left"/>
        <w:rPr>
          <w:rFonts w:ascii="宋体" w:cs="宋体" w:hAnsi="宋体" w:hint="eastAsia"/>
          <w:kern w:val="0"/>
          <w:sz w:val="24"/>
          <w:szCs w:val="24"/>
        </w:rPr>
      </w:pPr>
      <w:r>
        <w:rPr>
          <w:rFonts w:ascii="宋体" w:cs="宋体" w:hAnsi="宋体" w:hint="eastAsia"/>
          <w:kern w:val="0"/>
          <w:sz w:val="24"/>
          <w:szCs w:val="24"/>
        </w:rPr>
        <w:t>(2）供应商或其法定代表人或拟派项目经理（项目负责人）被人民检察院列入行贿犯罪档案的；</w:t>
      </w:r>
    </w:p>
    <w:p w14:paraId="543C134C">
      <w:pPr>
        <w:pStyle w:val="style0"/>
        <w:widowControl/>
        <w:shd w:val="clear" w:color="auto" w:fill="ffffff"/>
        <w:spacing w:lineRule="exact" w:line="400"/>
        <w:ind w:firstLine="480" w:firstLineChars="200"/>
        <w:jc w:val="left"/>
        <w:rPr>
          <w:rFonts w:ascii="宋体" w:cs="宋体" w:hAnsi="宋体" w:hint="eastAsia"/>
          <w:kern w:val="0"/>
          <w:sz w:val="24"/>
          <w:szCs w:val="24"/>
        </w:rPr>
      </w:pPr>
      <w:r>
        <w:rPr>
          <w:rFonts w:ascii="宋体" w:cs="宋体" w:hAnsi="宋体" w:hint="eastAsia"/>
          <w:kern w:val="0"/>
          <w:sz w:val="24"/>
          <w:szCs w:val="24"/>
        </w:rPr>
        <w:t>(3）供应商被工商行政管理部门列入企业经营异常名录的；</w:t>
      </w:r>
    </w:p>
    <w:p w14:paraId="0E3289D0">
      <w:pPr>
        <w:pStyle w:val="style0"/>
        <w:widowControl/>
        <w:shd w:val="clear" w:color="auto" w:fill="ffffff"/>
        <w:spacing w:lineRule="exact" w:line="400"/>
        <w:ind w:firstLine="480" w:firstLineChars="200"/>
        <w:jc w:val="left"/>
        <w:rPr>
          <w:rFonts w:ascii="宋体" w:cs="宋体" w:hAnsi="宋体" w:hint="eastAsia"/>
          <w:kern w:val="0"/>
          <w:sz w:val="24"/>
          <w:szCs w:val="24"/>
        </w:rPr>
      </w:pPr>
      <w:r>
        <w:rPr>
          <w:rFonts w:ascii="宋体" w:cs="宋体" w:hAnsi="宋体" w:hint="eastAsia"/>
          <w:kern w:val="0"/>
          <w:sz w:val="24"/>
          <w:szCs w:val="24"/>
        </w:rPr>
        <w:t>(4）供应商被税务部门列入重大税收违法案件当事人名单的；</w:t>
      </w:r>
    </w:p>
    <w:p w14:paraId="2DE85599">
      <w:pPr>
        <w:pStyle w:val="style0"/>
        <w:widowControl/>
        <w:shd w:val="clear" w:color="auto" w:fill="ffffff"/>
        <w:spacing w:lineRule="exact" w:line="400"/>
        <w:ind w:firstLine="480" w:firstLineChars="200"/>
        <w:jc w:val="left"/>
        <w:rPr>
          <w:rFonts w:ascii="宋体" w:cs="宋体" w:hAnsi="宋体"/>
          <w:kern w:val="0"/>
          <w:sz w:val="24"/>
          <w:szCs w:val="24"/>
        </w:rPr>
      </w:pPr>
      <w:r>
        <w:rPr>
          <w:rFonts w:ascii="宋体" w:cs="宋体" w:hAnsi="宋体" w:hint="eastAsia"/>
          <w:kern w:val="0"/>
          <w:sz w:val="24"/>
          <w:szCs w:val="24"/>
        </w:rPr>
        <w:t>(5）供应商被政府采购监管部门列入政府采购严重违法失信行为记录名单的。</w:t>
      </w:r>
    </w:p>
    <w:p w14:paraId="5C61C8EC">
      <w:pPr>
        <w:pStyle w:val="style0"/>
        <w:widowControl/>
        <w:shd w:val="clear" w:color="auto" w:fill="ffffff"/>
        <w:spacing w:lineRule="exact" w:line="500"/>
        <w:jc w:val="left"/>
        <w:rPr>
          <w:rFonts w:ascii="宋体" w:cs="宋体" w:hAnsi="宋体"/>
          <w:b/>
          <w:bCs/>
          <w:color w:val="000000"/>
          <w:kern w:val="0"/>
          <w:sz w:val="24"/>
          <w:szCs w:val="24"/>
        </w:rPr>
      </w:pPr>
      <w:r>
        <w:rPr>
          <w:rFonts w:ascii="宋体" w:cs="宋体" w:hAnsi="宋体" w:hint="eastAsia"/>
          <w:b/>
          <w:bCs/>
          <w:color w:val="000000"/>
          <w:kern w:val="0"/>
          <w:sz w:val="24"/>
          <w:szCs w:val="24"/>
        </w:rPr>
        <w:t>三、报名及磋商文件获取办法</w:t>
      </w:r>
    </w:p>
    <w:p w14:paraId="6D47BB63">
      <w:pPr>
        <w:pStyle w:val="style0"/>
        <w:widowControl/>
        <w:shd w:val="clear" w:color="auto" w:fill="ffffff"/>
        <w:spacing w:lineRule="exact" w:line="500"/>
        <w:ind w:firstLine="480" w:firstLineChars="200"/>
        <w:jc w:val="left"/>
        <w:rPr>
          <w:rFonts w:ascii="宋体" w:cs="宋体" w:hAnsi="宋体"/>
          <w:color w:val="000000"/>
          <w:kern w:val="0"/>
          <w:sz w:val="24"/>
          <w:szCs w:val="24"/>
        </w:rPr>
      </w:pPr>
      <w:r>
        <w:rPr>
          <w:rFonts w:ascii="宋体" w:cs="宋体" w:hAnsi="宋体" w:hint="eastAsia"/>
          <w:color w:val="000000"/>
          <w:kern w:val="0"/>
          <w:sz w:val="24"/>
          <w:szCs w:val="24"/>
        </w:rPr>
        <w:t>1、招标文件发售时间：自公告发布之日起至投标截止时间止</w:t>
      </w:r>
    </w:p>
    <w:p w14:paraId="73B5D4BA">
      <w:pPr>
        <w:pStyle w:val="style0"/>
        <w:widowControl/>
        <w:shd w:val="clear" w:color="auto" w:fill="ffffff"/>
        <w:spacing w:lineRule="exact" w:line="500"/>
        <w:ind w:firstLine="480" w:firstLineChars="200"/>
        <w:jc w:val="left"/>
        <w:rPr>
          <w:rFonts w:ascii="宋体" w:cs="宋体" w:hAnsi="宋体" w:hint="eastAsia"/>
          <w:color w:val="000000"/>
          <w:kern w:val="0"/>
          <w:sz w:val="24"/>
          <w:szCs w:val="24"/>
        </w:rPr>
      </w:pPr>
      <w:r>
        <w:rPr>
          <w:rFonts w:ascii="宋体" w:cs="宋体" w:hAnsi="宋体" w:hint="eastAsia"/>
          <w:color w:val="000000"/>
          <w:kern w:val="0"/>
          <w:sz w:val="24"/>
          <w:szCs w:val="24"/>
        </w:rPr>
        <w:t>2、招标文件获取方式：网上下载</w:t>
      </w:r>
    </w:p>
    <w:p w14:paraId="3FBC9C8F">
      <w:pPr>
        <w:pStyle w:val="style0"/>
        <w:widowControl/>
        <w:shd w:val="clear" w:color="auto" w:fill="ffffff"/>
        <w:spacing w:lineRule="exact" w:line="400"/>
        <w:jc w:val="left"/>
        <w:rPr>
          <w:rFonts w:ascii="宋体" w:cs="宋体" w:hAnsi="宋体"/>
          <w:b/>
          <w:bCs/>
          <w:color w:val="000000"/>
          <w:kern w:val="0"/>
          <w:sz w:val="24"/>
          <w:szCs w:val="24"/>
        </w:rPr>
      </w:pPr>
      <w:r>
        <w:rPr>
          <w:rFonts w:ascii="宋体" w:cs="宋体" w:hAnsi="宋体" w:hint="eastAsia"/>
          <w:b/>
          <w:bCs/>
          <w:color w:val="000000"/>
          <w:kern w:val="0"/>
          <w:sz w:val="24"/>
          <w:szCs w:val="24"/>
        </w:rPr>
        <w:t>四、磋商时间及地点</w:t>
      </w:r>
    </w:p>
    <w:p w14:paraId="70498D90">
      <w:pPr>
        <w:pStyle w:val="style0"/>
        <w:widowControl/>
        <w:shd w:val="clear" w:color="auto" w:fill="ffffff"/>
        <w:spacing w:lineRule="exact" w:line="400"/>
        <w:jc w:val="left"/>
        <w:rPr>
          <w:rFonts w:ascii="宋体" w:cs="宋体" w:hAnsi="宋体" w:hint="eastAsia"/>
          <w:b/>
          <w:bCs/>
          <w:kern w:val="0"/>
          <w:sz w:val="24"/>
          <w:szCs w:val="24"/>
        </w:rPr>
      </w:pPr>
      <w:r>
        <w:rPr>
          <w:rFonts w:ascii="宋体" w:cs="宋体" w:hAnsi="宋体" w:hint="eastAsia"/>
          <w:color w:val="000000"/>
          <w:kern w:val="0"/>
          <w:sz w:val="24"/>
          <w:szCs w:val="24"/>
        </w:rPr>
        <w:t>1、磋商时间及响应文件递交截止时间</w:t>
      </w:r>
      <w:r>
        <w:rPr>
          <w:rFonts w:ascii="宋体" w:cs="宋体" w:hAnsi="宋体" w:hint="eastAsia"/>
          <w:b/>
          <w:bCs/>
          <w:kern w:val="0"/>
          <w:sz w:val="24"/>
          <w:szCs w:val="24"/>
        </w:rPr>
        <w:t>：202</w:t>
      </w:r>
      <w:r>
        <w:rPr>
          <w:rFonts w:ascii="宋体" w:cs="宋体" w:hAnsi="宋体" w:hint="eastAsia"/>
          <w:b/>
          <w:bCs/>
          <w:kern w:val="0"/>
          <w:sz w:val="24"/>
          <w:szCs w:val="24"/>
          <w:lang w:val="en-US" w:eastAsia="zh-CN"/>
        </w:rPr>
        <w:t>5</w:t>
      </w:r>
      <w:r>
        <w:rPr>
          <w:rFonts w:ascii="宋体" w:cs="宋体" w:hAnsi="宋体" w:hint="eastAsia"/>
          <w:b/>
          <w:bCs/>
          <w:kern w:val="0"/>
          <w:sz w:val="24"/>
          <w:szCs w:val="24"/>
        </w:rPr>
        <w:t>年</w:t>
      </w:r>
      <w:r>
        <w:rPr>
          <w:rFonts w:ascii="宋体" w:cs="宋体" w:hAnsi="宋体" w:hint="eastAsia"/>
          <w:b/>
          <w:bCs/>
          <w:kern w:val="0"/>
          <w:sz w:val="24"/>
          <w:szCs w:val="24"/>
          <w:lang w:val="en-US" w:eastAsia="zh-CN"/>
        </w:rPr>
        <w:t>8</w:t>
      </w:r>
      <w:r>
        <w:rPr>
          <w:rFonts w:ascii="宋体" w:cs="宋体" w:hAnsi="宋体" w:hint="eastAsia"/>
          <w:b/>
          <w:bCs/>
          <w:kern w:val="0"/>
          <w:sz w:val="24"/>
          <w:szCs w:val="24"/>
        </w:rPr>
        <w:t>月</w:t>
      </w:r>
      <w:r>
        <w:rPr>
          <w:rFonts w:ascii="宋体" w:cs="宋体" w:hAnsi="宋体" w:hint="eastAsia"/>
          <w:b/>
          <w:bCs/>
          <w:kern w:val="0"/>
          <w:sz w:val="24"/>
          <w:szCs w:val="24"/>
          <w:lang w:val="en-US" w:eastAsia="zh-CN"/>
        </w:rPr>
        <w:t>29</w:t>
      </w:r>
      <w:r>
        <w:rPr>
          <w:rFonts w:ascii="宋体" w:cs="宋体" w:hAnsi="宋体" w:hint="eastAsia"/>
          <w:b/>
          <w:bCs/>
          <w:kern w:val="0"/>
          <w:sz w:val="24"/>
          <w:szCs w:val="24"/>
        </w:rPr>
        <w:t>日15时00分；</w:t>
      </w:r>
    </w:p>
    <w:p w14:paraId="431F472B">
      <w:pPr>
        <w:pStyle w:val="style0"/>
        <w:widowControl/>
        <w:shd w:val="clear" w:color="auto" w:fill="ffffff"/>
        <w:spacing w:lineRule="exact" w:line="400"/>
        <w:jc w:val="left"/>
        <w:rPr>
          <w:rFonts w:ascii="宋体" w:cs="宋体" w:hAnsi="宋体"/>
          <w:color w:val="000000"/>
          <w:kern w:val="0"/>
          <w:sz w:val="24"/>
          <w:szCs w:val="24"/>
        </w:rPr>
      </w:pPr>
      <w:r>
        <w:rPr>
          <w:rFonts w:ascii="宋体" w:cs="宋体" w:hAnsi="宋体" w:hint="eastAsia"/>
          <w:color w:val="000000"/>
          <w:kern w:val="0"/>
          <w:sz w:val="24"/>
          <w:szCs w:val="24"/>
        </w:rPr>
        <w:t>2、磋商地点及响应文件送达地址：</w:t>
      </w:r>
      <w:r>
        <w:rPr>
          <w:rFonts w:ascii="宋体" w:cs="宋体" w:hAnsi="宋体" w:hint="eastAsia"/>
          <w:kern w:val="0"/>
          <w:sz w:val="24"/>
          <w:szCs w:val="24"/>
        </w:rPr>
        <w:t>六安市裕安区磨子潭路振兴·财富广场12楼1202室</w:t>
      </w:r>
      <w:r>
        <w:rPr>
          <w:rFonts w:ascii="宋体" w:cs="宋体" w:hAnsi="宋体" w:hint="eastAsia"/>
          <w:color w:val="000000"/>
          <w:kern w:val="0"/>
          <w:sz w:val="24"/>
          <w:szCs w:val="24"/>
        </w:rPr>
        <w:t xml:space="preserve">。 </w:t>
      </w:r>
      <w:r>
        <w:rPr>
          <w:rFonts w:ascii="宋体" w:cs="宋体" w:hAnsi="宋体"/>
          <w:color w:val="000000"/>
          <w:kern w:val="0"/>
          <w:sz w:val="24"/>
          <w:szCs w:val="24"/>
        </w:rPr>
        <w:t xml:space="preserve">                    </w:t>
      </w:r>
    </w:p>
    <w:p w14:paraId="70845E78">
      <w:pPr>
        <w:pStyle w:val="style0"/>
        <w:widowControl/>
        <w:shd w:val="clear" w:color="auto" w:fill="ffffff"/>
        <w:spacing w:lineRule="exact" w:line="400"/>
        <w:jc w:val="left"/>
        <w:rPr>
          <w:rFonts w:ascii="宋体" w:cs="宋体" w:hAnsi="宋体" w:hint="eastAsia"/>
          <w:b/>
          <w:bCs/>
          <w:color w:val="000000"/>
          <w:kern w:val="0"/>
          <w:sz w:val="24"/>
          <w:szCs w:val="24"/>
        </w:rPr>
      </w:pPr>
      <w:r>
        <w:rPr>
          <w:rFonts w:ascii="宋体" w:cs="宋体" w:hAnsi="宋体" w:hint="eastAsia"/>
          <w:b/>
          <w:bCs/>
          <w:color w:val="000000"/>
          <w:kern w:val="0"/>
          <w:sz w:val="24"/>
          <w:szCs w:val="24"/>
        </w:rPr>
        <w:t>五、响应文件提交截止时间:</w:t>
      </w:r>
      <w:r>
        <w:rPr>
          <w:rFonts w:ascii="宋体" w:cs="宋体" w:hAnsi="宋体" w:hint="eastAsia"/>
          <w:color w:val="000000"/>
          <w:kern w:val="0"/>
          <w:sz w:val="24"/>
          <w:szCs w:val="24"/>
        </w:rPr>
        <w:t>同磋商时间</w:t>
      </w:r>
    </w:p>
    <w:p w14:paraId="573D46C2">
      <w:pPr>
        <w:pStyle w:val="style0"/>
        <w:widowControl/>
        <w:shd w:val="clear" w:color="auto" w:fill="ffffff"/>
        <w:spacing w:lineRule="exact" w:line="400"/>
        <w:jc w:val="left"/>
        <w:rPr>
          <w:rFonts w:ascii="宋体" w:cs="宋体" w:hAnsi="宋体"/>
          <w:b/>
          <w:bCs/>
          <w:color w:val="000000"/>
          <w:kern w:val="0"/>
          <w:sz w:val="24"/>
          <w:szCs w:val="24"/>
        </w:rPr>
      </w:pPr>
      <w:r>
        <w:rPr>
          <w:rFonts w:ascii="宋体" w:cs="宋体" w:hAnsi="宋体" w:hint="eastAsia"/>
          <w:b/>
          <w:bCs/>
          <w:color w:val="000000"/>
          <w:kern w:val="0"/>
          <w:sz w:val="24"/>
          <w:szCs w:val="24"/>
        </w:rPr>
        <w:t>六、联系方法</w:t>
      </w:r>
    </w:p>
    <w:p w14:paraId="440DE6FC">
      <w:pPr>
        <w:pStyle w:val="style0"/>
        <w:widowControl/>
        <w:spacing w:lineRule="exact" w:line="400"/>
        <w:jc w:val="left"/>
        <w:rPr>
          <w:rFonts w:ascii="宋体" w:cs="宋体" w:hAnsi="宋体"/>
          <w:color w:val="000000"/>
          <w:kern w:val="0"/>
          <w:sz w:val="24"/>
          <w:szCs w:val="24"/>
        </w:rPr>
      </w:pPr>
      <w:r>
        <w:rPr>
          <w:rFonts w:ascii="宋体" w:cs="宋体" w:hAnsi="宋体" w:hint="eastAsia"/>
          <w:color w:val="000000"/>
          <w:kern w:val="0"/>
          <w:sz w:val="24"/>
          <w:szCs w:val="24"/>
        </w:rPr>
        <w:t>（一）采购单位：</w:t>
      </w:r>
    </w:p>
    <w:p w14:paraId="616BB074">
      <w:pPr>
        <w:pStyle w:val="style0"/>
        <w:widowControl/>
        <w:spacing w:lineRule="exact" w:line="400"/>
        <w:jc w:val="left"/>
        <w:rPr>
          <w:rFonts w:ascii="宋体" w:cs="宋体" w:hAnsi="宋体"/>
          <w:color w:val="000000"/>
          <w:kern w:val="0"/>
          <w:sz w:val="24"/>
          <w:szCs w:val="24"/>
        </w:rPr>
      </w:pPr>
      <w:r>
        <w:rPr>
          <w:rFonts w:ascii="宋体" w:cs="宋体" w:hAnsi="宋体" w:hint="eastAsia"/>
          <w:color w:val="000000"/>
          <w:kern w:val="0"/>
          <w:sz w:val="24"/>
          <w:szCs w:val="24"/>
        </w:rPr>
        <w:t>项目单位：六安市裕安区妇幼保健院</w:t>
      </w:r>
    </w:p>
    <w:p w14:paraId="10A743F5">
      <w:pPr>
        <w:pStyle w:val="style0"/>
        <w:widowControl/>
        <w:spacing w:lineRule="exact" w:line="400"/>
        <w:jc w:val="left"/>
        <w:rPr>
          <w:rFonts w:ascii="宋体" w:cs="宋体" w:hAnsi="宋体"/>
          <w:color w:val="000000"/>
          <w:kern w:val="0"/>
          <w:sz w:val="24"/>
          <w:szCs w:val="24"/>
        </w:rPr>
      </w:pPr>
      <w:r>
        <w:rPr>
          <w:rFonts w:ascii="宋体" w:cs="宋体" w:hAnsi="宋体" w:hint="eastAsia"/>
          <w:color w:val="000000"/>
          <w:kern w:val="0"/>
          <w:sz w:val="24"/>
          <w:szCs w:val="24"/>
        </w:rPr>
        <w:t>地址：</w:t>
      </w:r>
      <w:r>
        <w:rPr>
          <w:rFonts w:ascii="宋体" w:cs="宋体" w:hAnsi="宋体" w:hint="eastAsia"/>
          <w:kern w:val="0"/>
          <w:sz w:val="24"/>
          <w:szCs w:val="24"/>
        </w:rPr>
        <w:t>六安市裕安区将军路345号</w:t>
      </w:r>
    </w:p>
    <w:p w14:paraId="477B8887">
      <w:pPr>
        <w:pStyle w:val="style0"/>
        <w:widowControl/>
        <w:spacing w:lineRule="exact" w:line="400"/>
        <w:jc w:val="left"/>
        <w:rPr>
          <w:rFonts w:ascii="宋体" w:cs="宋体" w:hAnsi="宋体"/>
          <w:color w:val="000000"/>
          <w:kern w:val="0"/>
          <w:sz w:val="24"/>
          <w:szCs w:val="24"/>
        </w:rPr>
      </w:pPr>
      <w:r>
        <w:rPr>
          <w:rFonts w:ascii="宋体" w:cs="宋体" w:hAnsi="宋体" w:hint="eastAsia"/>
          <w:color w:val="000000"/>
          <w:kern w:val="0"/>
          <w:sz w:val="24"/>
          <w:szCs w:val="24"/>
        </w:rPr>
        <w:t>联系人：杨主任</w:t>
      </w:r>
    </w:p>
    <w:p w14:paraId="1754F1D8">
      <w:pPr>
        <w:pStyle w:val="style0"/>
        <w:widowControl/>
        <w:spacing w:lineRule="exact" w:line="400"/>
        <w:jc w:val="left"/>
        <w:rPr>
          <w:rFonts w:ascii="宋体" w:cs="宋体" w:hAnsi="宋体" w:hint="eastAsia"/>
          <w:color w:val="000000"/>
          <w:kern w:val="0"/>
          <w:sz w:val="24"/>
          <w:szCs w:val="24"/>
        </w:rPr>
      </w:pPr>
      <w:r>
        <w:rPr>
          <w:rFonts w:ascii="宋体" w:cs="宋体" w:hAnsi="宋体" w:hint="eastAsia"/>
          <w:color w:val="000000"/>
          <w:kern w:val="0"/>
          <w:sz w:val="24"/>
          <w:szCs w:val="24"/>
        </w:rPr>
        <w:t>电  话：</w:t>
      </w:r>
      <w:r>
        <w:rPr>
          <w:rFonts w:ascii="宋体" w:cs="宋体" w:hAnsi="宋体"/>
          <w:color w:val="000000"/>
          <w:kern w:val="0"/>
          <w:sz w:val="24"/>
          <w:szCs w:val="24"/>
        </w:rPr>
        <w:t>0564-3</w:t>
      </w:r>
      <w:r>
        <w:rPr>
          <w:rFonts w:ascii="宋体" w:cs="宋体" w:hAnsi="宋体" w:hint="eastAsia"/>
          <w:color w:val="000000"/>
          <w:kern w:val="0"/>
          <w:sz w:val="24"/>
          <w:szCs w:val="24"/>
        </w:rPr>
        <w:t>622818</w:t>
      </w:r>
    </w:p>
    <w:p w14:paraId="64E3DC50">
      <w:pPr>
        <w:pStyle w:val="style0"/>
        <w:widowControl/>
        <w:spacing w:lineRule="exact" w:line="400"/>
        <w:jc w:val="left"/>
        <w:rPr>
          <w:rFonts w:ascii="宋体" w:cs="宋体" w:hAnsi="宋体" w:hint="eastAsia"/>
          <w:color w:val="000000"/>
          <w:kern w:val="0"/>
          <w:sz w:val="24"/>
          <w:szCs w:val="24"/>
        </w:rPr>
      </w:pPr>
      <w:r>
        <w:rPr>
          <w:rFonts w:ascii="宋体" w:cs="宋体" w:hAnsi="宋体" w:hint="eastAsia"/>
          <w:kern w:val="0"/>
          <w:sz w:val="24"/>
          <w:szCs w:val="24"/>
        </w:rPr>
        <w:t>（二）采购代理机构：</w:t>
      </w:r>
      <w:r>
        <w:rPr>
          <w:rFonts w:ascii="宋体" w:cs="宋体" w:hAnsi="宋体" w:hint="eastAsia"/>
          <w:color w:val="000000"/>
          <w:kern w:val="0"/>
          <w:sz w:val="24"/>
          <w:szCs w:val="24"/>
        </w:rPr>
        <w:t xml:space="preserve"> </w:t>
      </w:r>
    </w:p>
    <w:p w14:paraId="7C5F7720">
      <w:pPr>
        <w:pStyle w:val="style0"/>
        <w:widowControl/>
        <w:shd w:val="clear" w:color="auto" w:fill="ffffff"/>
        <w:spacing w:lineRule="exact" w:line="400"/>
        <w:jc w:val="left"/>
        <w:rPr>
          <w:rFonts w:ascii="宋体" w:cs="宋体" w:hAnsi="宋体" w:hint="eastAsia"/>
          <w:color w:val="000000"/>
          <w:kern w:val="0"/>
          <w:sz w:val="24"/>
          <w:szCs w:val="24"/>
        </w:rPr>
      </w:pPr>
      <w:r>
        <w:rPr>
          <w:rFonts w:ascii="宋体" w:cs="宋体" w:hAnsi="宋体" w:hint="eastAsia"/>
          <w:color w:val="000000"/>
          <w:kern w:val="0"/>
          <w:sz w:val="24"/>
          <w:szCs w:val="24"/>
        </w:rPr>
        <w:t>地址：</w:t>
      </w:r>
      <w:r>
        <w:rPr>
          <w:rFonts w:ascii="宋体" w:cs="宋体" w:hAnsi="宋体"/>
          <w:bCs/>
          <w:color w:val="000000"/>
          <w:kern w:val="0"/>
          <w:sz w:val="24"/>
          <w:szCs w:val="24"/>
        </w:rPr>
        <w:t>六安鑫祺工程项目管理有限公司</w:t>
      </w:r>
    </w:p>
    <w:p w14:paraId="59192205">
      <w:pPr>
        <w:pStyle w:val="style0"/>
        <w:widowControl/>
        <w:shd w:val="clear" w:color="auto" w:fill="ffffff"/>
        <w:spacing w:lineRule="exact" w:line="400"/>
        <w:jc w:val="left"/>
        <w:rPr>
          <w:rFonts w:ascii="宋体" w:cs="宋体" w:hAnsi="宋体" w:hint="eastAsia"/>
          <w:color w:val="000000"/>
          <w:kern w:val="0"/>
          <w:sz w:val="24"/>
          <w:szCs w:val="24"/>
        </w:rPr>
      </w:pPr>
      <w:r>
        <w:rPr>
          <w:rFonts w:ascii="宋体" w:cs="宋体" w:hAnsi="宋体" w:hint="eastAsia"/>
          <w:color w:val="000000"/>
          <w:kern w:val="0"/>
          <w:sz w:val="24"/>
          <w:szCs w:val="24"/>
        </w:rPr>
        <w:t>联系人：李工</w:t>
      </w:r>
    </w:p>
    <w:p w14:paraId="400E1D0F">
      <w:pPr>
        <w:pStyle w:val="style0"/>
        <w:widowControl/>
        <w:shd w:val="clear" w:color="auto" w:fill="ffffff"/>
        <w:spacing w:lineRule="exact" w:line="400"/>
        <w:jc w:val="left"/>
        <w:rPr>
          <w:rFonts w:ascii="宋体" w:cs="宋体" w:hAnsi="宋体" w:hint="eastAsia"/>
          <w:color w:val="000000"/>
          <w:kern w:val="0"/>
          <w:sz w:val="24"/>
          <w:szCs w:val="24"/>
        </w:rPr>
      </w:pPr>
      <w:r>
        <w:rPr>
          <w:rFonts w:ascii="宋体" w:cs="宋体" w:hAnsi="宋体" w:hint="eastAsia"/>
          <w:color w:val="000000"/>
          <w:kern w:val="0"/>
          <w:sz w:val="24"/>
          <w:szCs w:val="24"/>
        </w:rPr>
        <w:t>电话：18919706455</w:t>
      </w:r>
    </w:p>
    <w:p w14:paraId="7F207274">
      <w:pPr>
        <w:pStyle w:val="style0"/>
        <w:widowControl/>
        <w:numPr>
          <w:ilvl w:val="0"/>
          <w:numId w:val="2"/>
        </w:numPr>
        <w:shd w:val="clear" w:color="auto" w:fill="ffffff"/>
        <w:spacing w:lineRule="exact" w:line="400"/>
        <w:jc w:val="left"/>
        <w:rPr>
          <w:rFonts w:ascii="宋体" w:cs="宋体" w:hAnsi="宋体" w:hint="eastAsia"/>
          <w:b/>
          <w:bCs/>
          <w:color w:val="000000"/>
          <w:kern w:val="0"/>
          <w:sz w:val="24"/>
          <w:szCs w:val="24"/>
        </w:rPr>
      </w:pPr>
      <w:r>
        <w:rPr>
          <w:rFonts w:ascii="宋体" w:cs="宋体" w:hAnsi="宋体" w:hint="eastAsia"/>
          <w:b/>
          <w:bCs/>
          <w:color w:val="000000"/>
          <w:kern w:val="0"/>
          <w:sz w:val="24"/>
          <w:szCs w:val="24"/>
        </w:rPr>
        <w:t>其它事项说明:</w:t>
      </w:r>
    </w:p>
    <w:p w14:paraId="7EF6BC07">
      <w:pPr>
        <w:pStyle w:val="style0"/>
        <w:widowControl/>
        <w:shd w:val="clear" w:color="auto" w:fill="ffffff"/>
        <w:spacing w:lineRule="exact" w:line="400"/>
        <w:ind w:firstLine="720" w:firstLineChars="300"/>
        <w:jc w:val="left"/>
        <w:rPr>
          <w:rFonts w:ascii="宋体" w:cs="宋体" w:hAnsi="宋体" w:hint="eastAsia"/>
          <w:b/>
          <w:bCs/>
          <w:color w:val="000000"/>
          <w:kern w:val="0"/>
          <w:sz w:val="24"/>
          <w:szCs w:val="24"/>
        </w:rPr>
      </w:pPr>
      <w:r>
        <w:rPr>
          <w:rFonts w:ascii="宋体" w:cs="宋体" w:hAnsi="宋体" w:hint="eastAsia"/>
          <w:color w:val="000000"/>
          <w:kern w:val="0"/>
          <w:sz w:val="24"/>
          <w:szCs w:val="24"/>
        </w:rPr>
        <w:t>无</w:t>
      </w:r>
    </w:p>
    <w:p w14:paraId="58A30327">
      <w:pPr>
        <w:pStyle w:val="style0"/>
        <w:widowControl/>
        <w:numPr>
          <w:ilvl w:val="0"/>
          <w:numId w:val="2"/>
        </w:numPr>
        <w:shd w:val="clear" w:color="auto" w:fill="ffffff"/>
        <w:spacing w:lineRule="exact" w:line="400"/>
        <w:jc w:val="left"/>
        <w:rPr>
          <w:rFonts w:ascii="宋体" w:cs="宋体" w:hAnsi="宋体"/>
          <w:color w:val="000000"/>
          <w:kern w:val="0"/>
          <w:sz w:val="24"/>
          <w:szCs w:val="24"/>
        </w:rPr>
      </w:pPr>
      <w:r>
        <w:rPr>
          <w:rFonts w:ascii="宋体" w:cs="宋体" w:hAnsi="宋体" w:hint="eastAsia"/>
          <w:b/>
          <w:bCs/>
          <w:color w:val="000000"/>
          <w:kern w:val="0"/>
          <w:sz w:val="24"/>
          <w:szCs w:val="24"/>
        </w:rPr>
        <w:t>磋商保证金:</w:t>
      </w:r>
    </w:p>
    <w:p w14:paraId="17CAE5BA">
      <w:pPr>
        <w:pStyle w:val="style0"/>
        <w:widowControl/>
        <w:shd w:val="clear" w:color="auto" w:fill="ffffff"/>
        <w:spacing w:lineRule="exact" w:line="400"/>
        <w:jc w:val="left"/>
        <w:rPr>
          <w:rFonts w:ascii="宋体" w:cs="宋体" w:hAnsi="宋体" w:hint="eastAsia"/>
          <w:color w:val="000000"/>
          <w:kern w:val="0"/>
          <w:sz w:val="24"/>
          <w:szCs w:val="24"/>
        </w:rPr>
      </w:pPr>
      <w:r>
        <w:rPr>
          <w:rFonts w:ascii="宋体" w:cs="宋体" w:hAnsi="宋体" w:hint="eastAsia"/>
          <w:b/>
          <w:bCs/>
          <w:color w:val="000000"/>
          <w:kern w:val="0"/>
          <w:sz w:val="24"/>
          <w:szCs w:val="24"/>
        </w:rPr>
        <w:t xml:space="preserve"> </w:t>
      </w:r>
      <w:r>
        <w:rPr>
          <w:rFonts w:ascii="宋体" w:cs="宋体" w:hAnsi="宋体"/>
          <w:b/>
          <w:bCs/>
          <w:color w:val="000000"/>
          <w:kern w:val="0"/>
          <w:sz w:val="24"/>
          <w:szCs w:val="24"/>
        </w:rPr>
        <w:t xml:space="preserve">     </w:t>
      </w:r>
      <w:r>
        <w:rPr>
          <w:rFonts w:ascii="宋体" w:cs="宋体" w:hAnsi="宋体" w:hint="eastAsia"/>
          <w:color w:val="000000"/>
          <w:kern w:val="0"/>
          <w:sz w:val="24"/>
          <w:szCs w:val="24"/>
        </w:rPr>
        <w:t>无</w:t>
      </w:r>
    </w:p>
    <w:p w14:paraId="6BB3C78F">
      <w:pPr>
        <w:pStyle w:val="style0"/>
        <w:spacing w:lineRule="exact" w:line="500"/>
        <w:jc w:val="right"/>
        <w:rPr>
          <w:rFonts w:ascii="宋体" w:hAnsi="宋体" w:hint="eastAsia"/>
          <w:sz w:val="24"/>
          <w:szCs w:val="24"/>
        </w:rPr>
      </w:pPr>
      <w:r>
        <w:rPr>
          <w:rFonts w:ascii="宋体" w:cs="宋体" w:hAnsi="宋体" w:hint="eastAsia"/>
          <w:color w:val="000000"/>
          <w:kern w:val="0"/>
          <w:sz w:val="24"/>
          <w:szCs w:val="24"/>
        </w:rPr>
        <w:t>六安市裕安区妇幼保健院</w:t>
      </w:r>
    </w:p>
    <w:p w14:paraId="73B28B7E">
      <w:pPr>
        <w:pStyle w:val="style0"/>
        <w:spacing w:lineRule="exact" w:line="500"/>
        <w:jc w:val="right"/>
        <w:rPr>
          <w:rFonts w:ascii="宋体" w:hAnsi="宋体" w:hint="eastAsia"/>
          <w:sz w:val="24"/>
          <w:szCs w:val="24"/>
        </w:rPr>
      </w:pPr>
      <w:r>
        <w:rPr>
          <w:rFonts w:ascii="宋体" w:hAnsi="宋体" w:hint="eastAsia"/>
          <w:sz w:val="24"/>
          <w:szCs w:val="24"/>
        </w:rPr>
        <w:t xml:space="preserve">                                        </w:t>
      </w:r>
      <w:r>
        <w:rPr>
          <w:rFonts w:ascii="宋体" w:cs="宋体" w:hAnsi="宋体"/>
          <w:bCs/>
          <w:color w:val="000000"/>
          <w:kern w:val="0"/>
          <w:sz w:val="24"/>
          <w:szCs w:val="24"/>
        </w:rPr>
        <w:t>六安鑫祺工程项目管理有限公司</w:t>
      </w:r>
    </w:p>
    <w:p w14:paraId="3D211079">
      <w:pPr>
        <w:pStyle w:val="style2"/>
        <w:keepNext/>
        <w:keepLines/>
        <w:pageBreakBefore w:val="false"/>
        <w:widowControl w:val="false"/>
        <w:kinsoku/>
        <w:wordWrap/>
        <w:overflowPunct/>
        <w:topLinePunct w:val="false"/>
        <w:autoSpaceDE/>
        <w:autoSpaceDN/>
        <w:bidi w:val="false"/>
        <w:adjustRightInd w:val="false"/>
        <w:snapToGrid/>
        <w:spacing w:before="156" w:beforeLines="50" w:after="156" w:afterLines="50" w:lineRule="exact" w:line="520"/>
        <w:jc w:val="center"/>
        <w:textAlignment w:val="baseline"/>
        <w:rPr>
          <w:rFonts w:ascii="宋体" w:cs="宋体" w:eastAsia="宋体" w:hAnsi="宋体" w:hint="eastAsia"/>
          <w:b w:val="false"/>
          <w:bCs/>
          <w:color w:val="000000"/>
          <w:kern w:val="0"/>
          <w:sz w:val="24"/>
          <w:szCs w:val="24"/>
          <w:lang w:val="en-US" w:bidi="ar-SA" w:eastAsia="zh-CN"/>
        </w:rPr>
      </w:pPr>
      <w:r>
        <w:rPr>
          <w:rFonts w:hint="eastAsia"/>
          <w:color w:val="000000"/>
        </w:rPr>
        <w:t xml:space="preserve">                                     </w:t>
      </w:r>
      <w:r>
        <w:rPr>
          <w:rFonts w:ascii="宋体" w:cs="宋体" w:eastAsia="宋体" w:hAnsi="宋体" w:hint="eastAsia"/>
          <w:b w:val="false"/>
          <w:bCs/>
          <w:color w:val="000000"/>
          <w:kern w:val="0"/>
          <w:sz w:val="24"/>
          <w:szCs w:val="24"/>
          <w:lang w:val="en-US" w:bidi="ar-SA" w:eastAsia="zh-CN"/>
        </w:rPr>
        <w:t xml:space="preserve">    2025年8月19日</w:t>
      </w:r>
    </w:p>
    <w:p w14:paraId="40C1E8DD">
      <w:pPr>
        <w:pStyle w:val="style0"/>
        <w:rPr>
          <w:rFonts w:ascii="宋体" w:cs="宋体" w:eastAsia="宋体" w:hAnsi="宋体" w:hint="eastAsia"/>
          <w:b w:val="false"/>
          <w:bCs/>
          <w:color w:val="000000"/>
          <w:kern w:val="0"/>
          <w:sz w:val="24"/>
          <w:szCs w:val="24"/>
          <w:lang w:val="en-US" w:bidi="ar-SA" w:eastAsia="zh-CN"/>
        </w:rPr>
      </w:pPr>
    </w:p>
    <w:p w14:paraId="11A90943">
      <w:pPr>
        <w:pStyle w:val="style77"/>
        <w:rPr>
          <w:rFonts w:ascii="宋体" w:cs="宋体" w:eastAsia="宋体" w:hAnsi="宋体" w:hint="eastAsia"/>
          <w:b w:val="false"/>
          <w:bCs/>
          <w:color w:val="000000"/>
          <w:kern w:val="0"/>
          <w:sz w:val="24"/>
          <w:szCs w:val="24"/>
          <w:lang w:val="en-US" w:bidi="ar-SA" w:eastAsia="zh-CN"/>
        </w:rPr>
      </w:pPr>
    </w:p>
    <w:p w14:paraId="3D2161F6">
      <w:pPr>
        <w:pStyle w:val="style0"/>
        <w:rPr>
          <w:rFonts w:ascii="宋体" w:cs="宋体" w:eastAsia="宋体" w:hAnsi="宋体" w:hint="eastAsia"/>
          <w:b w:val="false"/>
          <w:bCs/>
          <w:color w:val="000000"/>
          <w:kern w:val="0"/>
          <w:sz w:val="24"/>
          <w:szCs w:val="24"/>
          <w:lang w:val="en-US" w:bidi="ar-SA" w:eastAsia="zh-CN"/>
        </w:rPr>
      </w:pPr>
    </w:p>
    <w:p w14:paraId="37065F4F">
      <w:pPr>
        <w:pStyle w:val="style77"/>
        <w:rPr>
          <w:rFonts w:ascii="宋体" w:cs="宋体" w:eastAsia="宋体" w:hAnsi="宋体" w:hint="eastAsia"/>
          <w:b w:val="false"/>
          <w:bCs/>
          <w:color w:val="000000"/>
          <w:kern w:val="0"/>
          <w:sz w:val="24"/>
          <w:szCs w:val="24"/>
          <w:lang w:val="en-US" w:bidi="ar-SA" w:eastAsia="zh-CN"/>
        </w:rPr>
      </w:pPr>
    </w:p>
    <w:p w14:paraId="1CCAE019">
      <w:pPr>
        <w:pStyle w:val="style0"/>
        <w:rPr>
          <w:rFonts w:ascii="宋体" w:cs="宋体" w:eastAsia="宋体" w:hAnsi="宋体" w:hint="eastAsia"/>
          <w:b w:val="false"/>
          <w:bCs/>
          <w:color w:val="000000"/>
          <w:kern w:val="0"/>
          <w:sz w:val="24"/>
          <w:szCs w:val="24"/>
          <w:lang w:val="en-US" w:bidi="ar-SA" w:eastAsia="zh-CN"/>
        </w:rPr>
      </w:pPr>
    </w:p>
    <w:p w14:paraId="64E4C0AA">
      <w:pPr>
        <w:pStyle w:val="style77"/>
        <w:rPr>
          <w:rFonts w:ascii="宋体" w:cs="宋体" w:eastAsia="宋体" w:hAnsi="宋体" w:hint="eastAsia"/>
          <w:b w:val="false"/>
          <w:bCs/>
          <w:color w:val="000000"/>
          <w:kern w:val="0"/>
          <w:sz w:val="24"/>
          <w:szCs w:val="24"/>
          <w:lang w:val="en-US" w:bidi="ar-SA" w:eastAsia="zh-CN"/>
        </w:rPr>
      </w:pPr>
    </w:p>
    <w:p w14:paraId="0CA2F85B">
      <w:pPr>
        <w:pStyle w:val="style0"/>
        <w:rPr>
          <w:rFonts w:ascii="宋体" w:cs="宋体" w:eastAsia="宋体" w:hAnsi="宋体" w:hint="eastAsia"/>
          <w:b w:val="false"/>
          <w:bCs/>
          <w:color w:val="000000"/>
          <w:kern w:val="0"/>
          <w:sz w:val="24"/>
          <w:szCs w:val="24"/>
          <w:lang w:val="en-US" w:bidi="ar-SA" w:eastAsia="zh-CN"/>
        </w:rPr>
      </w:pPr>
    </w:p>
    <w:p w14:paraId="38C04B85">
      <w:pPr>
        <w:pStyle w:val="style77"/>
        <w:rPr>
          <w:rFonts w:ascii="宋体" w:cs="宋体" w:eastAsia="宋体" w:hAnsi="宋体" w:hint="eastAsia"/>
          <w:b w:val="false"/>
          <w:bCs/>
          <w:color w:val="000000"/>
          <w:kern w:val="0"/>
          <w:sz w:val="24"/>
          <w:szCs w:val="24"/>
          <w:lang w:val="en-US" w:bidi="ar-SA" w:eastAsia="zh-CN"/>
        </w:rPr>
      </w:pPr>
    </w:p>
    <w:p w14:paraId="1798B581">
      <w:pPr>
        <w:pStyle w:val="style0"/>
        <w:rPr>
          <w:rFonts w:ascii="宋体" w:cs="宋体" w:eastAsia="宋体" w:hAnsi="宋体" w:hint="eastAsia"/>
          <w:b w:val="false"/>
          <w:bCs/>
          <w:color w:val="000000"/>
          <w:kern w:val="0"/>
          <w:sz w:val="24"/>
          <w:szCs w:val="24"/>
          <w:lang w:val="en-US" w:bidi="ar-SA" w:eastAsia="zh-CN"/>
        </w:rPr>
      </w:pPr>
    </w:p>
    <w:p w14:paraId="1C081659">
      <w:pPr>
        <w:pStyle w:val="style77"/>
        <w:rPr>
          <w:rFonts w:ascii="宋体" w:cs="宋体" w:eastAsia="宋体" w:hAnsi="宋体" w:hint="eastAsia"/>
          <w:b w:val="false"/>
          <w:bCs/>
          <w:color w:val="000000"/>
          <w:kern w:val="0"/>
          <w:sz w:val="24"/>
          <w:szCs w:val="24"/>
          <w:lang w:val="en-US" w:bidi="ar-SA" w:eastAsia="zh-CN"/>
        </w:rPr>
      </w:pPr>
    </w:p>
    <w:p w14:paraId="75B02CD7">
      <w:pPr>
        <w:pStyle w:val="style0"/>
        <w:rPr>
          <w:rFonts w:hint="eastAsia"/>
          <w:lang w:val="en-US" w:eastAsia="zh-CN"/>
        </w:rPr>
      </w:pPr>
    </w:p>
    <w:bookmarkEnd w:id="2"/>
    <w:bookmarkEnd w:id="3"/>
    <w:bookmarkEnd w:id="6"/>
    <w:p w14:paraId="023C3575">
      <w:pPr>
        <w:pStyle w:val="style0"/>
        <w:spacing w:lineRule="exact" w:line="460"/>
        <w:rPr>
          <w:rFonts w:ascii="宋体" w:cs="宋体" w:hAnsi="宋体" w:hint="eastAsia"/>
          <w:sz w:val="28"/>
          <w:szCs w:val="28"/>
        </w:rPr>
      </w:pPr>
      <w:r>
        <w:rPr>
          <w:rFonts w:ascii="宋体" w:cs="宋体" w:hAnsi="宋体" w:hint="eastAsia"/>
          <w:sz w:val="28"/>
          <w:szCs w:val="28"/>
        </w:rPr>
        <w:br w:type="page"/>
      </w:r>
    </w:p>
    <w:bookmarkStart w:id="7" w:name="_Toc21819"/>
    <w:p w14:paraId="5ADB8898">
      <w:pPr>
        <w:pStyle w:val="style2"/>
        <w:spacing w:before="156" w:beforeLines="50" w:after="156" w:afterLines="50" w:lineRule="exact" w:line="560"/>
        <w:jc w:val="center"/>
        <w:rPr>
          <w:rFonts w:ascii="宋体" w:cs="宋体" w:eastAsia="宋体" w:hAnsi="宋体" w:hint="eastAsia"/>
          <w:sz w:val="28"/>
          <w:szCs w:val="28"/>
        </w:rPr>
      </w:pPr>
      <w:r>
        <w:rPr>
          <w:rFonts w:ascii="宋体" w:cs="宋体" w:eastAsia="宋体" w:hAnsi="宋体" w:hint="eastAsia"/>
          <w:sz w:val="28"/>
          <w:szCs w:val="28"/>
        </w:rPr>
        <w:t>一、供应商须知</w:t>
      </w:r>
      <w:bookmarkEnd w:id="4"/>
      <w:bookmarkEnd w:id="5"/>
      <w:bookmarkEnd w:id="7"/>
    </w:p>
    <w:bookmarkStart w:id="8" w:name="_Toc22568"/>
    <w:p w14:paraId="331406D0">
      <w:pPr>
        <w:pStyle w:val="style2"/>
        <w:spacing w:before="0" w:after="0" w:lineRule="exact" w:line="560"/>
        <w:jc w:val="center"/>
        <w:rPr>
          <w:rFonts w:ascii="宋体" w:cs="宋体" w:eastAsia="宋体" w:hAnsi="宋体" w:hint="eastAsia"/>
          <w:sz w:val="24"/>
          <w:szCs w:val="24"/>
        </w:rPr>
      </w:pPr>
      <w:r>
        <w:rPr>
          <w:rFonts w:ascii="宋体" w:cs="宋体" w:eastAsia="宋体" w:hAnsi="宋体" w:hint="eastAsia"/>
          <w:sz w:val="24"/>
          <w:szCs w:val="24"/>
        </w:rPr>
        <w:t>（一）须知前附表</w:t>
      </w:r>
      <w:bookmarkEnd w:id="8"/>
    </w:p>
    <w:bookmarkStart w:id="9" w:name="_Toc438107743"/>
    <w:bookmarkStart w:id="10" w:name="_Toc363199267"/>
    <w:bookmarkStart w:id="11" w:name="_Toc216158627"/>
    <w:tbl>
      <w:tblPr>
        <w:tblStyle w:val="style105"/>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08" w:type="dxa"/>
          <w:bottom w:w="28" w:type="dxa"/>
          <w:right w:w="108" w:type="dxa"/>
        </w:tblCellMar>
      </w:tblPr>
      <w:tblGrid>
        <w:gridCol w:w="731"/>
        <w:gridCol w:w="1809"/>
        <w:gridCol w:w="7842"/>
      </w:tblGrid>
      <w:tr w14:paraId="225FAE20">
        <w:trPr>
          <w:trHeight w:val="527" w:hRule="atLeast"/>
          <w:jc w:val="center"/>
        </w:trPr>
        <w:tc>
          <w:tcPr>
            <w:tcW w:w="731" w:type="dxa"/>
            <w:tcBorders/>
            <w:vAlign w:val="center"/>
          </w:tcPr>
          <w:p w14:paraId="22563102">
            <w:pPr>
              <w:pStyle w:val="style0"/>
              <w:spacing w:lineRule="exact" w:line="440"/>
              <w:jc w:val="center"/>
              <w:rPr>
                <w:rFonts w:ascii="宋体" w:hAnsi="宋体" w:hint="eastAsia"/>
                <w:b/>
                <w:sz w:val="24"/>
                <w:szCs w:val="24"/>
              </w:rPr>
            </w:pPr>
            <w:r>
              <w:rPr>
                <w:rFonts w:ascii="宋体" w:hAnsi="宋体" w:hint="eastAsia"/>
                <w:b/>
                <w:sz w:val="24"/>
                <w:szCs w:val="24"/>
              </w:rPr>
              <w:t>序号</w:t>
            </w:r>
          </w:p>
        </w:tc>
        <w:tc>
          <w:tcPr>
            <w:tcW w:w="1809" w:type="dxa"/>
            <w:tcBorders/>
            <w:vAlign w:val="center"/>
          </w:tcPr>
          <w:p w14:paraId="5FA2CC3A">
            <w:pPr>
              <w:pStyle w:val="style0"/>
              <w:spacing w:lineRule="exact" w:line="440"/>
              <w:jc w:val="center"/>
              <w:rPr>
                <w:rFonts w:ascii="宋体" w:hAnsi="宋体" w:hint="eastAsia"/>
                <w:b/>
                <w:sz w:val="24"/>
                <w:szCs w:val="24"/>
              </w:rPr>
            </w:pPr>
            <w:r>
              <w:rPr>
                <w:rFonts w:ascii="宋体" w:hAnsi="宋体" w:hint="eastAsia"/>
                <w:b/>
                <w:sz w:val="24"/>
                <w:szCs w:val="24"/>
              </w:rPr>
              <w:t>内容</w:t>
            </w:r>
          </w:p>
        </w:tc>
        <w:tc>
          <w:tcPr>
            <w:tcW w:w="7842" w:type="dxa"/>
            <w:tcBorders/>
            <w:vAlign w:val="center"/>
          </w:tcPr>
          <w:p w14:paraId="0381B73F">
            <w:pPr>
              <w:pStyle w:val="style4145"/>
              <w:widowControl w:val="false"/>
              <w:spacing w:before="0" w:beforeAutospacing="false" w:after="0" w:afterAutospacing="false" w:lineRule="exact" w:line="440"/>
              <w:rPr>
                <w:rFonts w:hint="eastAsia"/>
                <w:bCs w:val="false"/>
                <w:kern w:val="2"/>
                <w:sz w:val="24"/>
                <w:szCs w:val="24"/>
              </w:rPr>
            </w:pPr>
            <w:r>
              <w:rPr>
                <w:rFonts w:hint="eastAsia"/>
                <w:bCs w:val="false"/>
                <w:kern w:val="2"/>
                <w:sz w:val="24"/>
                <w:szCs w:val="24"/>
              </w:rPr>
              <w:t>说明与要求</w:t>
            </w:r>
          </w:p>
        </w:tc>
      </w:tr>
      <w:tr w14:paraId="15699065">
        <w:tblPrEx/>
        <w:trPr>
          <w:trHeight w:val="498" w:hRule="atLeast"/>
          <w:jc w:val="center"/>
        </w:trPr>
        <w:tc>
          <w:tcPr>
            <w:tcW w:w="731" w:type="dxa"/>
            <w:tcBorders/>
            <w:vAlign w:val="center"/>
          </w:tcPr>
          <w:p w14:paraId="4BA7CAFB">
            <w:pPr>
              <w:pStyle w:val="style0"/>
              <w:jc w:val="center"/>
              <w:rPr/>
            </w:pPr>
            <w:r>
              <w:rPr>
                <w:rFonts w:ascii="宋体" w:hAnsi="宋体" w:hint="eastAsia"/>
                <w:b/>
                <w:sz w:val="24"/>
                <w:szCs w:val="24"/>
                <w:lang w:val="zh-CN"/>
              </w:rPr>
              <w:t>1</w:t>
            </w:r>
          </w:p>
        </w:tc>
        <w:tc>
          <w:tcPr>
            <w:tcW w:w="1809" w:type="dxa"/>
            <w:tcBorders/>
            <w:vAlign w:val="center"/>
          </w:tcPr>
          <w:p w14:paraId="7F22D25A">
            <w:pPr>
              <w:pStyle w:val="style0"/>
              <w:jc w:val="center"/>
              <w:rPr/>
            </w:pPr>
            <w:r>
              <w:rPr>
                <w:rFonts w:ascii="宋体" w:hAnsi="宋体" w:hint="eastAsia"/>
                <w:sz w:val="24"/>
                <w:szCs w:val="24"/>
              </w:rPr>
              <w:t>采购人</w:t>
            </w:r>
          </w:p>
        </w:tc>
        <w:tc>
          <w:tcPr>
            <w:tcW w:w="7842" w:type="dxa"/>
            <w:tcBorders/>
            <w:vAlign w:val="center"/>
          </w:tcPr>
          <w:p w14:paraId="75ECB85C">
            <w:pPr>
              <w:pStyle w:val="style0"/>
              <w:rPr/>
            </w:pPr>
            <w:r>
              <w:rPr>
                <w:rFonts w:ascii="宋体" w:hAnsi="宋体" w:hint="eastAsia"/>
                <w:sz w:val="24"/>
                <w:szCs w:val="24"/>
              </w:rPr>
              <w:t>六安市裕安区妇幼保健院</w:t>
            </w:r>
          </w:p>
        </w:tc>
      </w:tr>
      <w:tr w14:paraId="2E6373A8">
        <w:tblPrEx/>
        <w:trPr>
          <w:trHeight w:val="671" w:hRule="atLeast"/>
          <w:jc w:val="center"/>
        </w:trPr>
        <w:tc>
          <w:tcPr>
            <w:tcW w:w="731" w:type="dxa"/>
            <w:tcBorders/>
            <w:vAlign w:val="center"/>
          </w:tcPr>
          <w:p w14:paraId="0DD5269F">
            <w:pPr>
              <w:pStyle w:val="style4143"/>
              <w:pBdr>
                <w:bottom w:val="none" w:sz="0" w:space="0" w:color="auto"/>
              </w:pBdr>
              <w:tabs>
                <w:tab w:val="clear" w:pos="4153"/>
                <w:tab w:val="clear" w:pos="8306"/>
              </w:tabs>
              <w:adjustRightInd/>
              <w:spacing w:lineRule="auto" w:line="360"/>
              <w:textAlignment w:val="auto"/>
              <w:rPr>
                <w:rFonts w:ascii="宋体" w:hAnsi="宋体" w:hint="eastAsia"/>
                <w:b/>
                <w:kern w:val="2"/>
                <w:szCs w:val="24"/>
              </w:rPr>
            </w:pPr>
            <w:r>
              <w:rPr>
                <w:rFonts w:ascii="宋体" w:hAnsi="宋体" w:hint="eastAsia"/>
                <w:b/>
                <w:kern w:val="2"/>
                <w:szCs w:val="24"/>
              </w:rPr>
              <w:t>2</w:t>
            </w:r>
          </w:p>
        </w:tc>
        <w:tc>
          <w:tcPr>
            <w:tcW w:w="1809" w:type="dxa"/>
            <w:tcBorders/>
            <w:vAlign w:val="center"/>
          </w:tcPr>
          <w:p w14:paraId="45375084">
            <w:pPr>
              <w:pStyle w:val="style0"/>
              <w:spacing w:lineRule="auto" w:line="360"/>
              <w:jc w:val="center"/>
              <w:rPr>
                <w:rFonts w:ascii="宋体" w:hAnsi="宋体" w:hint="eastAsia"/>
                <w:bCs/>
                <w:sz w:val="24"/>
                <w:szCs w:val="24"/>
              </w:rPr>
            </w:pPr>
            <w:r>
              <w:rPr>
                <w:rFonts w:ascii="宋体" w:hAnsi="宋体" w:hint="eastAsia"/>
                <w:sz w:val="24"/>
                <w:szCs w:val="24"/>
              </w:rPr>
              <w:t>采购代理机构</w:t>
            </w:r>
          </w:p>
        </w:tc>
        <w:tc>
          <w:tcPr>
            <w:tcW w:w="7842" w:type="dxa"/>
            <w:tcBorders/>
            <w:vAlign w:val="center"/>
          </w:tcPr>
          <w:p w14:paraId="7618BEFA">
            <w:pPr>
              <w:pStyle w:val="style0"/>
              <w:spacing w:lineRule="auto" w:line="360"/>
              <w:jc w:val="left"/>
              <w:rPr>
                <w:rFonts w:ascii="宋体" w:hAnsi="宋体" w:hint="eastAsia"/>
                <w:sz w:val="24"/>
                <w:szCs w:val="24"/>
              </w:rPr>
            </w:pPr>
            <w:r>
              <w:rPr>
                <w:rFonts w:ascii="宋体" w:hAnsi="宋体" w:hint="eastAsia"/>
                <w:sz w:val="24"/>
                <w:szCs w:val="24"/>
              </w:rPr>
              <w:t>六安鑫祺工程项目管理有限公司</w:t>
            </w:r>
          </w:p>
        </w:tc>
      </w:tr>
      <w:tr w14:paraId="04AA41E2">
        <w:tblPrEx/>
        <w:trPr>
          <w:trHeight w:val="90" w:hRule="atLeast"/>
          <w:jc w:val="center"/>
        </w:trPr>
        <w:tc>
          <w:tcPr>
            <w:tcW w:w="731" w:type="dxa"/>
            <w:tcBorders/>
            <w:vAlign w:val="center"/>
          </w:tcPr>
          <w:p w14:paraId="3858D12B">
            <w:pPr>
              <w:pStyle w:val="style4143"/>
              <w:pBdr>
                <w:bottom w:val="none" w:sz="0" w:space="0" w:color="auto"/>
              </w:pBdr>
              <w:tabs>
                <w:tab w:val="clear" w:pos="4153"/>
                <w:tab w:val="clear" w:pos="8306"/>
              </w:tabs>
              <w:adjustRightInd/>
              <w:spacing w:lineRule="auto" w:line="360"/>
              <w:textAlignment w:val="auto"/>
              <w:rPr>
                <w:rFonts w:ascii="宋体" w:hAnsi="宋体" w:hint="eastAsia"/>
                <w:b/>
                <w:kern w:val="2"/>
                <w:szCs w:val="24"/>
              </w:rPr>
            </w:pPr>
            <w:r>
              <w:rPr>
                <w:rFonts w:ascii="宋体" w:hAnsi="宋体" w:hint="eastAsia"/>
                <w:b/>
                <w:kern w:val="2"/>
                <w:szCs w:val="24"/>
              </w:rPr>
              <w:t>3</w:t>
            </w:r>
          </w:p>
        </w:tc>
        <w:tc>
          <w:tcPr>
            <w:tcW w:w="1809" w:type="dxa"/>
            <w:tcBorders/>
            <w:vAlign w:val="center"/>
          </w:tcPr>
          <w:p w14:paraId="425D2FFE">
            <w:pPr>
              <w:pStyle w:val="style0"/>
              <w:jc w:val="center"/>
              <w:rPr>
                <w:sz w:val="24"/>
                <w:szCs w:val="22"/>
              </w:rPr>
            </w:pPr>
            <w:r>
              <w:rPr>
                <w:rFonts w:hint="eastAsia"/>
                <w:sz w:val="24"/>
                <w:szCs w:val="22"/>
              </w:rPr>
              <w:t>磋商有效期</w:t>
            </w:r>
          </w:p>
        </w:tc>
        <w:tc>
          <w:tcPr>
            <w:tcW w:w="7842" w:type="dxa"/>
            <w:tcBorders/>
            <w:vAlign w:val="center"/>
          </w:tcPr>
          <w:p w14:paraId="0C070728">
            <w:pPr>
              <w:pStyle w:val="style0"/>
              <w:rPr>
                <w:sz w:val="24"/>
                <w:szCs w:val="22"/>
              </w:rPr>
            </w:pPr>
            <w:r>
              <w:rPr>
                <w:rFonts w:hint="eastAsia"/>
                <w:sz w:val="24"/>
                <w:szCs w:val="22"/>
              </w:rPr>
              <w:t>响应文件提交截止日后30天</w:t>
            </w:r>
          </w:p>
        </w:tc>
      </w:tr>
      <w:tr w14:paraId="6DF29A50">
        <w:tblPrEx/>
        <w:trPr>
          <w:trHeight w:val="90" w:hRule="atLeast"/>
          <w:jc w:val="center"/>
        </w:trPr>
        <w:tc>
          <w:tcPr>
            <w:tcW w:w="731" w:type="dxa"/>
            <w:tcBorders/>
            <w:vAlign w:val="center"/>
          </w:tcPr>
          <w:p w14:paraId="12AE1EFF">
            <w:pPr>
              <w:pStyle w:val="style4143"/>
              <w:pBdr>
                <w:bottom w:val="none" w:sz="0" w:space="0" w:color="auto"/>
              </w:pBdr>
              <w:tabs>
                <w:tab w:val="clear" w:pos="4153"/>
                <w:tab w:val="clear" w:pos="8306"/>
              </w:tabs>
              <w:adjustRightInd/>
              <w:spacing w:lineRule="auto" w:line="360"/>
              <w:textAlignment w:val="auto"/>
              <w:rPr>
                <w:rFonts w:ascii="宋体" w:hAnsi="宋体" w:hint="eastAsia"/>
                <w:b/>
                <w:kern w:val="2"/>
                <w:szCs w:val="24"/>
                <w:lang w:val="en-US"/>
              </w:rPr>
            </w:pPr>
            <w:r>
              <w:rPr>
                <w:rFonts w:ascii="宋体" w:hAnsi="宋体" w:hint="eastAsia"/>
                <w:b/>
                <w:kern w:val="2"/>
                <w:szCs w:val="24"/>
                <w:lang w:val="en-US"/>
              </w:rPr>
              <w:t>4</w:t>
            </w:r>
          </w:p>
        </w:tc>
        <w:tc>
          <w:tcPr>
            <w:tcW w:w="1809" w:type="dxa"/>
            <w:tcBorders/>
            <w:vAlign w:val="center"/>
          </w:tcPr>
          <w:p w14:paraId="3CE7D056">
            <w:pPr>
              <w:pStyle w:val="style0"/>
              <w:jc w:val="center"/>
              <w:rPr>
                <w:sz w:val="24"/>
                <w:szCs w:val="22"/>
                <w:lang w:val="zh-CN"/>
              </w:rPr>
            </w:pPr>
            <w:r>
              <w:rPr>
                <w:rFonts w:hint="eastAsia"/>
                <w:sz w:val="24"/>
                <w:szCs w:val="22"/>
                <w:lang w:val="zh-CN"/>
              </w:rPr>
              <w:t>项目类型</w:t>
            </w:r>
          </w:p>
        </w:tc>
        <w:tc>
          <w:tcPr>
            <w:tcW w:w="7842" w:type="dxa"/>
            <w:tcBorders/>
            <w:vAlign w:val="center"/>
          </w:tcPr>
          <w:p w14:paraId="243059D2">
            <w:pPr>
              <w:pStyle w:val="style0"/>
              <w:rPr>
                <w:sz w:val="24"/>
                <w:szCs w:val="22"/>
                <w:lang w:val="zh-CN"/>
              </w:rPr>
            </w:pPr>
            <w:r>
              <w:rPr>
                <w:rFonts w:hint="eastAsia"/>
                <w:sz w:val="24"/>
                <w:szCs w:val="22"/>
                <w:lang w:val="zh-CN"/>
              </w:rPr>
              <w:t>服务类</w:t>
            </w:r>
          </w:p>
        </w:tc>
      </w:tr>
      <w:tr w14:paraId="12239596">
        <w:tblPrEx/>
        <w:trPr>
          <w:trHeight w:val="90" w:hRule="atLeast"/>
          <w:jc w:val="center"/>
        </w:trPr>
        <w:tc>
          <w:tcPr>
            <w:tcW w:w="731" w:type="dxa"/>
            <w:tcBorders/>
            <w:vAlign w:val="center"/>
          </w:tcPr>
          <w:p w14:paraId="0F16E4C7">
            <w:pPr>
              <w:pStyle w:val="style4143"/>
              <w:pBdr>
                <w:bottom w:val="none" w:sz="0" w:space="0" w:color="auto"/>
              </w:pBdr>
              <w:tabs>
                <w:tab w:val="clear" w:pos="4153"/>
                <w:tab w:val="clear" w:pos="8306"/>
              </w:tabs>
              <w:adjustRightInd/>
              <w:spacing w:lineRule="auto" w:line="360"/>
              <w:textAlignment w:val="auto"/>
              <w:rPr>
                <w:rFonts w:ascii="宋体" w:hAnsi="宋体" w:hint="eastAsia"/>
                <w:b/>
                <w:kern w:val="2"/>
                <w:szCs w:val="24"/>
                <w:lang w:val="en-US"/>
              </w:rPr>
            </w:pPr>
            <w:r>
              <w:rPr>
                <w:rFonts w:ascii="宋体" w:hAnsi="宋体" w:hint="eastAsia"/>
                <w:b/>
                <w:kern w:val="2"/>
                <w:szCs w:val="24"/>
                <w:lang w:val="en-US"/>
              </w:rPr>
              <w:t>5</w:t>
            </w:r>
          </w:p>
        </w:tc>
        <w:tc>
          <w:tcPr>
            <w:tcW w:w="1809" w:type="dxa"/>
            <w:tcBorders/>
            <w:vAlign w:val="center"/>
          </w:tcPr>
          <w:p w14:paraId="7C53678D">
            <w:pPr>
              <w:pStyle w:val="style0"/>
              <w:jc w:val="center"/>
              <w:rPr>
                <w:sz w:val="24"/>
                <w:szCs w:val="22"/>
              </w:rPr>
            </w:pPr>
            <w:r>
              <w:rPr>
                <w:rFonts w:hint="eastAsia"/>
                <w:sz w:val="24"/>
                <w:szCs w:val="22"/>
              </w:rPr>
              <w:t>项目名称</w:t>
            </w:r>
          </w:p>
        </w:tc>
        <w:tc>
          <w:tcPr>
            <w:tcW w:w="7842" w:type="dxa"/>
            <w:tcBorders/>
            <w:vAlign w:val="center"/>
          </w:tcPr>
          <w:p w14:paraId="26B89472">
            <w:pPr>
              <w:pStyle w:val="style0"/>
              <w:rPr>
                <w:rFonts w:eastAsia="宋体" w:hint="eastAsia"/>
                <w:sz w:val="24"/>
                <w:szCs w:val="22"/>
                <w:lang w:eastAsia="zh-CN"/>
              </w:rPr>
            </w:pPr>
            <w:r>
              <w:rPr>
                <w:rFonts w:hint="eastAsia"/>
                <w:sz w:val="24"/>
                <w:szCs w:val="22"/>
                <w:lang w:eastAsia="zh-CN"/>
              </w:rPr>
              <w:t>裕安区妇幼保健院消防维保服务项目</w:t>
            </w:r>
          </w:p>
        </w:tc>
      </w:tr>
      <w:tr w14:paraId="2C6E8784">
        <w:tblPrEx/>
        <w:trPr>
          <w:trHeight w:val="240" w:hRule="atLeast"/>
          <w:jc w:val="center"/>
        </w:trPr>
        <w:tc>
          <w:tcPr>
            <w:tcW w:w="731" w:type="dxa"/>
            <w:tcBorders/>
            <w:vAlign w:val="center"/>
          </w:tcPr>
          <w:p w14:paraId="7A2E497F">
            <w:pPr>
              <w:pStyle w:val="style4143"/>
              <w:pBdr>
                <w:bottom w:val="none" w:sz="0" w:space="0" w:color="auto"/>
              </w:pBdr>
              <w:tabs>
                <w:tab w:val="clear" w:pos="4153"/>
                <w:tab w:val="clear" w:pos="8306"/>
              </w:tabs>
              <w:adjustRightInd/>
              <w:spacing w:lineRule="auto" w:line="360"/>
              <w:textAlignment w:val="auto"/>
              <w:rPr>
                <w:rFonts w:ascii="宋体" w:hAnsi="宋体" w:hint="eastAsia"/>
                <w:b/>
                <w:kern w:val="2"/>
                <w:szCs w:val="24"/>
              </w:rPr>
            </w:pPr>
            <w:r>
              <w:rPr>
                <w:rFonts w:ascii="宋体" w:hAnsi="宋体" w:hint="eastAsia"/>
                <w:b/>
                <w:kern w:val="2"/>
                <w:szCs w:val="24"/>
              </w:rPr>
              <w:t>6</w:t>
            </w:r>
          </w:p>
        </w:tc>
        <w:tc>
          <w:tcPr>
            <w:tcW w:w="1809" w:type="dxa"/>
            <w:tcBorders/>
            <w:vAlign w:val="center"/>
          </w:tcPr>
          <w:p w14:paraId="5CC67B34">
            <w:pPr>
              <w:pStyle w:val="style0"/>
              <w:jc w:val="center"/>
              <w:rPr>
                <w:sz w:val="24"/>
                <w:szCs w:val="22"/>
              </w:rPr>
            </w:pPr>
            <w:r>
              <w:rPr>
                <w:rFonts w:hint="eastAsia"/>
                <w:sz w:val="24"/>
                <w:szCs w:val="22"/>
              </w:rPr>
              <w:t>项目编号</w:t>
            </w:r>
          </w:p>
        </w:tc>
        <w:tc>
          <w:tcPr>
            <w:tcW w:w="7842" w:type="dxa"/>
            <w:tcBorders/>
            <w:vAlign w:val="center"/>
          </w:tcPr>
          <w:p w14:paraId="457173A6">
            <w:pPr>
              <w:pStyle w:val="style0"/>
              <w:rPr>
                <w:rFonts w:eastAsia="宋体" w:hint="eastAsia"/>
                <w:sz w:val="24"/>
                <w:szCs w:val="22"/>
                <w:lang w:eastAsia="zh-CN"/>
              </w:rPr>
            </w:pPr>
            <w:r>
              <w:rPr>
                <w:rFonts w:hint="eastAsia"/>
                <w:sz w:val="24"/>
                <w:szCs w:val="22"/>
                <w:lang w:eastAsia="zh-CN"/>
              </w:rPr>
              <w:t>裕FY2025F016</w:t>
            </w:r>
          </w:p>
        </w:tc>
      </w:tr>
      <w:tr w14:paraId="5C9DC72D">
        <w:tblPrEx/>
        <w:trPr>
          <w:trHeight w:val="1185" w:hRule="atLeast"/>
          <w:jc w:val="center"/>
        </w:trPr>
        <w:tc>
          <w:tcPr>
            <w:tcW w:w="731" w:type="dxa"/>
            <w:tcBorders/>
            <w:vAlign w:val="center"/>
          </w:tcPr>
          <w:p w14:paraId="27518F1F">
            <w:pPr>
              <w:pStyle w:val="style4143"/>
              <w:pBdr>
                <w:bottom w:val="none" w:sz="0" w:space="0" w:color="auto"/>
              </w:pBdr>
              <w:tabs>
                <w:tab w:val="clear" w:pos="4153"/>
                <w:tab w:val="clear" w:pos="8306"/>
              </w:tabs>
              <w:adjustRightInd/>
              <w:spacing w:lineRule="auto" w:line="360"/>
              <w:textAlignment w:val="auto"/>
              <w:rPr>
                <w:rFonts w:ascii="宋体" w:hAnsi="宋体" w:hint="eastAsia"/>
                <w:b/>
                <w:kern w:val="2"/>
                <w:szCs w:val="24"/>
              </w:rPr>
            </w:pPr>
            <w:r>
              <w:rPr>
                <w:rFonts w:ascii="宋体" w:hAnsi="宋体" w:hint="eastAsia"/>
                <w:b/>
                <w:kern w:val="2"/>
                <w:szCs w:val="24"/>
              </w:rPr>
              <w:t>7</w:t>
            </w:r>
          </w:p>
        </w:tc>
        <w:tc>
          <w:tcPr>
            <w:tcW w:w="1809" w:type="dxa"/>
            <w:tcBorders/>
            <w:vAlign w:val="center"/>
          </w:tcPr>
          <w:p w14:paraId="7EEC6CA1">
            <w:pPr>
              <w:pStyle w:val="style0"/>
              <w:spacing w:lineRule="auto" w:line="360"/>
              <w:jc w:val="center"/>
              <w:rPr>
                <w:rFonts w:ascii="宋体" w:hAnsi="宋体" w:hint="eastAsia"/>
                <w:sz w:val="24"/>
                <w:szCs w:val="24"/>
              </w:rPr>
            </w:pPr>
            <w:r>
              <w:rPr>
                <w:rFonts w:ascii="宋体" w:hAnsi="宋体" w:hint="eastAsia"/>
                <w:sz w:val="24"/>
                <w:szCs w:val="24"/>
              </w:rPr>
              <w:t>付款方式</w:t>
            </w:r>
          </w:p>
        </w:tc>
        <w:tc>
          <w:tcPr>
            <w:tcW w:w="7842" w:type="dxa"/>
            <w:tcBorders/>
            <w:vAlign w:val="center"/>
          </w:tcPr>
          <w:p w14:paraId="29217B80">
            <w:pPr>
              <w:pStyle w:val="style0"/>
              <w:spacing w:lineRule="exact" w:line="440"/>
              <w:jc w:val="left"/>
              <w:rPr>
                <w:rFonts w:ascii="宋体" w:hAnsi="宋体" w:hint="eastAsia"/>
                <w:sz w:val="24"/>
                <w:szCs w:val="24"/>
              </w:rPr>
            </w:pPr>
            <w:r>
              <w:rPr>
                <w:rFonts w:ascii="宋体" w:hAnsi="宋体" w:hint="eastAsia"/>
                <w:sz w:val="24"/>
                <w:szCs w:val="24"/>
              </w:rPr>
              <w:t>付款方式：</w:t>
            </w:r>
            <w:r>
              <w:rPr>
                <w:rFonts w:ascii="宋体" w:hAnsi="宋体" w:hint="eastAsia"/>
                <w:sz w:val="24"/>
                <w:szCs w:val="24"/>
                <w:lang w:val="en-US" w:eastAsia="zh-CN"/>
              </w:rPr>
              <w:t>根据考核结果，按年度支付。</w:t>
            </w:r>
          </w:p>
          <w:p w14:paraId="3F092358">
            <w:pPr>
              <w:pStyle w:val="style4145"/>
              <w:widowControl w:val="false"/>
              <w:spacing w:before="0" w:beforeAutospacing="false" w:after="0" w:afterAutospacing="false" w:lineRule="auto" w:line="360"/>
              <w:jc w:val="both"/>
              <w:rPr>
                <w:rFonts w:ascii="黑体" w:cs="黑体" w:eastAsia="黑体" w:hAnsi="黑体" w:hint="eastAsia"/>
                <w:sz w:val="24"/>
                <w:szCs w:val="24"/>
              </w:rPr>
            </w:pPr>
            <w:r>
              <w:rPr>
                <w:rFonts w:hint="eastAsia"/>
                <w:sz w:val="24"/>
                <w:szCs w:val="24"/>
              </w:rPr>
              <w:t>（供应商提交的响应文件中如有关于付款条件的表述与磋商文件规定不符，将被视为实质性不响应，将导致响应无效）</w:t>
            </w:r>
          </w:p>
        </w:tc>
      </w:tr>
      <w:tr w14:paraId="5279830F">
        <w:tblPrEx/>
        <w:trPr>
          <w:trHeight w:val="90" w:hRule="atLeast"/>
          <w:jc w:val="center"/>
        </w:trPr>
        <w:tc>
          <w:tcPr>
            <w:tcW w:w="731" w:type="dxa"/>
            <w:tcBorders/>
            <w:vAlign w:val="center"/>
          </w:tcPr>
          <w:p w14:paraId="2BEEEBE1">
            <w:pPr>
              <w:pStyle w:val="style4143"/>
              <w:pBdr>
                <w:bottom w:val="none" w:sz="0" w:space="0" w:color="auto"/>
              </w:pBdr>
              <w:tabs>
                <w:tab w:val="clear" w:pos="4153"/>
                <w:tab w:val="clear" w:pos="8306"/>
              </w:tabs>
              <w:adjustRightInd/>
              <w:spacing w:lineRule="auto" w:line="360"/>
              <w:textAlignment w:val="auto"/>
              <w:rPr>
                <w:rFonts w:ascii="宋体" w:hAnsi="宋体" w:hint="eastAsia"/>
                <w:b/>
                <w:kern w:val="2"/>
                <w:szCs w:val="24"/>
              </w:rPr>
            </w:pPr>
            <w:r>
              <w:rPr>
                <w:rFonts w:ascii="宋体" w:hAnsi="宋体" w:hint="eastAsia"/>
                <w:b/>
                <w:kern w:val="2"/>
                <w:szCs w:val="24"/>
              </w:rPr>
              <w:t>8</w:t>
            </w:r>
          </w:p>
        </w:tc>
        <w:tc>
          <w:tcPr>
            <w:tcW w:w="1809" w:type="dxa"/>
            <w:tcBorders/>
            <w:vAlign w:val="center"/>
          </w:tcPr>
          <w:p w14:paraId="07DBEB1C">
            <w:pPr>
              <w:pStyle w:val="style0"/>
              <w:spacing w:lineRule="auto" w:line="360"/>
              <w:jc w:val="center"/>
              <w:rPr>
                <w:rFonts w:ascii="宋体" w:hAnsi="宋体" w:hint="eastAsia"/>
                <w:sz w:val="24"/>
                <w:szCs w:val="24"/>
              </w:rPr>
            </w:pPr>
            <w:r>
              <w:rPr>
                <w:rFonts w:ascii="宋体" w:hAnsi="宋体" w:hint="eastAsia"/>
                <w:sz w:val="24"/>
                <w:szCs w:val="24"/>
              </w:rPr>
              <w:t>服务期</w:t>
            </w:r>
          </w:p>
        </w:tc>
        <w:tc>
          <w:tcPr>
            <w:tcW w:w="7842" w:type="dxa"/>
            <w:tcBorders/>
            <w:vAlign w:val="center"/>
          </w:tcPr>
          <w:p w14:paraId="1AD758E1">
            <w:pPr>
              <w:pStyle w:val="style4145"/>
              <w:widowControl w:val="false"/>
              <w:spacing w:before="0" w:beforeAutospacing="false" w:after="0" w:afterAutospacing="false" w:lineRule="auto" w:line="360"/>
              <w:jc w:val="both"/>
              <w:rPr>
                <w:rFonts w:eastAsia="宋体" w:hint="default"/>
                <w:b w:val="false"/>
                <w:bCs w:val="false"/>
                <w:sz w:val="24"/>
                <w:szCs w:val="24"/>
                <w:lang w:val="en-US" w:eastAsia="zh-CN"/>
              </w:rPr>
            </w:pPr>
            <w:r>
              <w:rPr>
                <w:rFonts w:eastAsia="宋体" w:hint="default"/>
                <w:b w:val="false"/>
                <w:bCs w:val="false"/>
                <w:sz w:val="24"/>
                <w:szCs w:val="24"/>
                <w:lang w:val="en-US" w:eastAsia="zh-CN"/>
              </w:rPr>
              <w:t>3年，1+1+1年（合同一年一签，年度考核合格后，续签下一年合同，最多续签两次；年度考核不合格，终止合同）</w:t>
            </w:r>
          </w:p>
        </w:tc>
      </w:tr>
      <w:tr w14:paraId="71D04454">
        <w:tblPrEx/>
        <w:trPr>
          <w:trHeight w:val="90" w:hRule="atLeast"/>
          <w:jc w:val="center"/>
        </w:trPr>
        <w:tc>
          <w:tcPr>
            <w:tcW w:w="731" w:type="dxa"/>
            <w:tcBorders/>
            <w:vAlign w:val="center"/>
          </w:tcPr>
          <w:p w14:paraId="5B970148">
            <w:pPr>
              <w:pStyle w:val="style4143"/>
              <w:pBdr>
                <w:bottom w:val="none" w:sz="0" w:space="0" w:color="auto"/>
              </w:pBdr>
              <w:tabs>
                <w:tab w:val="clear" w:pos="4153"/>
                <w:tab w:val="clear" w:pos="8306"/>
              </w:tabs>
              <w:adjustRightInd/>
              <w:spacing w:lineRule="auto" w:line="360"/>
              <w:textAlignment w:val="auto"/>
              <w:rPr>
                <w:rFonts w:ascii="宋体" w:eastAsia="宋体" w:hAnsi="宋体" w:hint="eastAsia"/>
                <w:b/>
                <w:kern w:val="2"/>
                <w:szCs w:val="24"/>
                <w:lang w:val="en-US" w:eastAsia="zh-CN"/>
              </w:rPr>
            </w:pPr>
            <w:r>
              <w:rPr>
                <w:rFonts w:ascii="宋体" w:hAnsi="宋体" w:hint="eastAsia"/>
                <w:b/>
                <w:kern w:val="2"/>
                <w:szCs w:val="24"/>
                <w:lang w:val="en-US" w:eastAsia="zh-CN"/>
              </w:rPr>
              <w:t>9</w:t>
            </w:r>
          </w:p>
        </w:tc>
        <w:tc>
          <w:tcPr>
            <w:tcW w:w="1809" w:type="dxa"/>
            <w:tcBorders/>
            <w:vAlign w:val="center"/>
          </w:tcPr>
          <w:p w14:paraId="37184DAB">
            <w:pPr>
              <w:pStyle w:val="style4143"/>
              <w:pBdr>
                <w:bottom w:val="none" w:sz="0" w:space="0" w:color="auto"/>
              </w:pBdr>
              <w:tabs>
                <w:tab w:val="clear" w:pos="4153"/>
                <w:tab w:val="clear" w:pos="8306"/>
              </w:tabs>
              <w:adjustRightInd/>
              <w:spacing w:lineRule="exact" w:line="440"/>
              <w:textAlignment w:val="auto"/>
              <w:rPr>
                <w:rFonts w:ascii="宋体" w:hAnsi="宋体" w:hint="eastAsia"/>
                <w:sz w:val="24"/>
                <w:szCs w:val="24"/>
              </w:rPr>
            </w:pPr>
            <w:r>
              <w:rPr>
                <w:rFonts w:ascii="宋体" w:hAnsi="宋体" w:hint="eastAsia"/>
                <w:bCs/>
                <w:color w:val="auto"/>
                <w:kern w:val="2"/>
                <w:szCs w:val="24"/>
                <w:highlight w:val="none"/>
              </w:rPr>
              <w:t>履约保证金</w:t>
            </w:r>
          </w:p>
        </w:tc>
        <w:tc>
          <w:tcPr>
            <w:tcW w:w="7842" w:type="dxa"/>
            <w:tcBorders/>
            <w:vAlign w:val="center"/>
          </w:tcPr>
          <w:p w14:paraId="2453B701">
            <w:pPr>
              <w:pStyle w:val="style77"/>
              <w:ind w:firstLine="0" w:firstLineChars="0"/>
              <w:rPr>
                <w:rFonts w:hint="eastAsia"/>
              </w:rPr>
            </w:pPr>
            <w:r>
              <w:rPr>
                <w:rFonts w:hint="default"/>
                <w:lang w:val="en-US"/>
              </w:rPr>
              <w:t>本项目不需要履约保证金。</w:t>
            </w:r>
          </w:p>
        </w:tc>
      </w:tr>
      <w:tr w14:paraId="77BEFB6C">
        <w:tblPrEx/>
        <w:trPr>
          <w:trHeight w:val="1419" w:hRule="atLeast"/>
          <w:jc w:val="center"/>
        </w:trPr>
        <w:tc>
          <w:tcPr>
            <w:tcW w:w="731" w:type="dxa"/>
            <w:tcBorders/>
            <w:vAlign w:val="center"/>
          </w:tcPr>
          <w:p w14:paraId="1AA5AFB1">
            <w:pPr>
              <w:pStyle w:val="style4143"/>
              <w:pBdr>
                <w:bottom w:val="none" w:sz="0" w:space="0" w:color="auto"/>
              </w:pBdr>
              <w:tabs>
                <w:tab w:val="clear" w:pos="4153"/>
                <w:tab w:val="clear" w:pos="8306"/>
              </w:tabs>
              <w:adjustRightInd/>
              <w:spacing w:lineRule="auto" w:line="360"/>
              <w:textAlignment w:val="auto"/>
              <w:rPr>
                <w:rFonts w:ascii="宋体" w:eastAsia="宋体" w:hAnsi="宋体" w:hint="default"/>
                <w:b/>
                <w:kern w:val="2"/>
                <w:szCs w:val="24"/>
                <w:lang w:val="en-US" w:eastAsia="zh-CN"/>
              </w:rPr>
            </w:pPr>
            <w:r>
              <w:rPr>
                <w:rFonts w:ascii="宋体" w:hAnsi="宋体" w:hint="eastAsia"/>
                <w:b/>
                <w:kern w:val="2"/>
                <w:szCs w:val="24"/>
                <w:lang w:val="en-US" w:eastAsia="zh-CN"/>
              </w:rPr>
              <w:t>10</w:t>
            </w:r>
          </w:p>
        </w:tc>
        <w:tc>
          <w:tcPr>
            <w:tcW w:w="1809" w:type="dxa"/>
            <w:tcBorders/>
            <w:vAlign w:val="center"/>
          </w:tcPr>
          <w:p w14:paraId="6151D996">
            <w:pPr>
              <w:pStyle w:val="style4143"/>
              <w:pBdr>
                <w:bottom w:val="none" w:sz="0" w:space="0" w:color="auto"/>
              </w:pBdr>
              <w:tabs>
                <w:tab w:val="clear" w:pos="4153"/>
                <w:tab w:val="clear" w:pos="8306"/>
              </w:tabs>
              <w:adjustRightInd/>
              <w:spacing w:lineRule="auto" w:line="360"/>
              <w:textAlignment w:val="auto"/>
              <w:rPr>
                <w:rFonts w:ascii="宋体" w:hAnsi="宋体" w:hint="eastAsia"/>
                <w:szCs w:val="24"/>
              </w:rPr>
            </w:pPr>
            <w:r>
              <w:rPr>
                <w:rFonts w:ascii="宋体" w:hAnsi="宋体" w:hint="eastAsia"/>
                <w:bCs/>
                <w:kern w:val="2"/>
                <w:szCs w:val="24"/>
              </w:rPr>
              <w:t>代理服务费</w:t>
            </w:r>
          </w:p>
        </w:tc>
        <w:tc>
          <w:tcPr>
            <w:tcW w:w="7842" w:type="dxa"/>
            <w:tcBorders/>
            <w:vAlign w:val="center"/>
          </w:tcPr>
          <w:p w14:paraId="110CCE67">
            <w:pPr>
              <w:pStyle w:val="style0"/>
              <w:spacing w:lineRule="exact" w:line="500"/>
              <w:jc w:val="left"/>
              <w:rPr>
                <w:rFonts w:ascii="宋体" w:cs="宋体" w:hAnsi="宋体" w:hint="eastAsia"/>
                <w:sz w:val="24"/>
                <w:highlight w:val="none"/>
              </w:rPr>
            </w:pPr>
            <w:r>
              <w:rPr>
                <w:rFonts w:ascii="宋体" w:cs="宋体" w:hAnsi="宋体" w:hint="eastAsia"/>
                <w:b/>
                <w:bCs/>
                <w:sz w:val="24"/>
                <w:highlight w:val="none"/>
              </w:rPr>
              <w:t>1、支付方</w:t>
            </w:r>
            <w:r>
              <w:rPr>
                <w:rFonts w:ascii="宋体" w:cs="宋体" w:hAnsi="宋体" w:hint="eastAsia"/>
                <w:sz w:val="24"/>
                <w:highlight w:val="none"/>
              </w:rPr>
              <w:t>：□采购人  ☑成交供应商</w:t>
            </w:r>
          </w:p>
          <w:p w14:paraId="24A60760">
            <w:pPr>
              <w:pStyle w:val="style0"/>
              <w:spacing w:lineRule="exact" w:line="500"/>
              <w:jc w:val="left"/>
              <w:rPr>
                <w:rFonts w:ascii="宋体" w:cs="宋体" w:eastAsia="宋体" w:hAnsi="宋体" w:hint="eastAsia"/>
                <w:sz w:val="24"/>
                <w:highlight w:val="none"/>
                <w:lang w:eastAsia="zh-CN"/>
              </w:rPr>
            </w:pPr>
            <w:r>
              <w:rPr>
                <w:rFonts w:ascii="宋体" w:cs="宋体" w:hAnsi="宋体" w:hint="eastAsia"/>
                <w:b/>
                <w:bCs/>
                <w:sz w:val="24"/>
                <w:highlight w:val="none"/>
              </w:rPr>
              <w:t>2、收费标准：</w:t>
            </w:r>
            <w:r>
              <w:rPr>
                <w:rFonts w:ascii="宋体" w:cs="宋体" w:hAnsi="宋体" w:hint="eastAsia"/>
                <w:sz w:val="24"/>
                <w:highlight w:val="none"/>
              </w:rPr>
              <w:t>按下列标准收取：</w:t>
            </w:r>
            <w:r>
              <w:rPr>
                <w:rFonts w:ascii="宋体" w:cs="宋体" w:hAnsi="宋体" w:hint="eastAsia"/>
                <w:sz w:val="24"/>
                <w:highlight w:val="none"/>
                <w:lang w:eastAsia="zh-CN"/>
              </w:rPr>
              <w:t>（</w:t>
            </w:r>
            <w:r>
              <w:rPr>
                <w:rFonts w:ascii="宋体" w:cs="宋体" w:hAnsi="宋体" w:hint="eastAsia"/>
                <w:sz w:val="24"/>
                <w:highlight w:val="none"/>
                <w:lang w:val="en-US" w:eastAsia="zh-CN"/>
              </w:rPr>
              <w:t>代理服务费以中标价三年为计费基础）</w:t>
            </w:r>
            <w:r>
              <w:rPr>
                <w:rFonts w:ascii="宋体" w:cs="宋体" w:hAnsi="宋体" w:hint="eastAsia"/>
                <w:sz w:val="24"/>
                <w:highlight w:val="none"/>
              </w:rPr>
              <w:t>代理服务费的收取采用差额定率累进计费方式，具体收费标准为下表</w:t>
            </w:r>
            <w:r>
              <w:rPr>
                <w:rFonts w:ascii="宋体" w:cs="宋体" w:hAnsi="宋体" w:hint="eastAsia"/>
                <w:sz w:val="24"/>
                <w:highlight w:val="none"/>
                <w:lang w:eastAsia="zh-CN"/>
              </w:rPr>
              <w:t>（</w:t>
            </w:r>
            <w:r>
              <w:rPr>
                <w:rFonts w:ascii="宋体" w:eastAsia="宋体" w:hAnsi="宋体" w:hint="eastAsia"/>
                <w:bCs/>
                <w:color w:val="auto"/>
                <w:sz w:val="24"/>
                <w:szCs w:val="24"/>
                <w:highlight w:val="none"/>
              </w:rPr>
              <w:t>代理费不足3000元的按3000元计取</w:t>
            </w:r>
            <w:r>
              <w:rPr>
                <w:rFonts w:ascii="宋体" w:hAnsi="宋体" w:hint="eastAsia"/>
                <w:bCs/>
                <w:color w:val="auto"/>
                <w:sz w:val="24"/>
                <w:szCs w:val="24"/>
                <w:highlight w:val="none"/>
                <w:lang w:eastAsia="zh-CN"/>
              </w:rPr>
              <w:t>）</w:t>
            </w:r>
            <w:r>
              <w:rPr>
                <w:rFonts w:ascii="宋体" w:cs="宋体" w:hAnsi="宋体" w:hint="eastAsia"/>
                <w:sz w:val="24"/>
                <w:highlight w:val="none"/>
                <w:lang w:eastAsia="zh-CN"/>
              </w:rPr>
              <w:t>：</w:t>
            </w:r>
          </w:p>
          <w:tbl>
            <w:tblPr>
              <w:tblStyle w:val="style105"/>
              <w:tblW w:w="658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Pr>
            <w:tblGrid>
              <w:gridCol w:w="2652"/>
              <w:gridCol w:w="1335"/>
              <w:gridCol w:w="1275"/>
              <w:gridCol w:w="1320"/>
            </w:tblGrid>
            <w:tr w14:paraId="1244CDF4">
              <w:trPr>
                <w:trHeight w:val="602" w:hRule="atLeast"/>
              </w:trPr>
              <w:tc>
                <w:tcPr>
                  <w:tcW w:w="2652" w:type="dxa"/>
                  <w:tcBorders/>
                  <w:noWrap/>
                  <w:vAlign w:val="center"/>
                </w:tcPr>
                <w:p w14:paraId="6498B0AC">
                  <w:pPr>
                    <w:pStyle w:val="style0"/>
                    <w:widowControl/>
                    <w:jc w:val="left"/>
                    <w:textAlignment w:val="center"/>
                    <w:rPr>
                      <w:b/>
                      <w:bCs/>
                      <w:color w:val="000000"/>
                      <w:sz w:val="20"/>
                      <w:highlight w:val="none"/>
                    </w:rPr>
                  </w:pPr>
                  <w:r>
                    <w:rPr>
                      <w:rFonts w:ascii="Calibri" w:cs="Calibri" w:hAnsi="Calibri" w:hint="eastAsia"/>
                      <w:b/>
                      <w:bCs/>
                      <w:color w:val="000000"/>
                      <w:kern w:val="0"/>
                      <w:sz w:val="22"/>
                      <w:szCs w:val="22"/>
                      <w:highlight w:val="none"/>
                    </w:rPr>
                    <w:t>中标（</w:t>
                  </w:r>
                  <w:r>
                    <w:rPr>
                      <w:rFonts w:ascii="Calibri" w:cs="Calibri" w:hAnsi="Calibri"/>
                      <w:b/>
                      <w:bCs/>
                      <w:color w:val="000000"/>
                      <w:kern w:val="0"/>
                      <w:sz w:val="22"/>
                      <w:szCs w:val="22"/>
                      <w:highlight w:val="none"/>
                    </w:rPr>
                    <w:t>成交</w:t>
                  </w:r>
                  <w:r>
                    <w:rPr>
                      <w:rFonts w:ascii="Calibri" w:cs="Calibri" w:hAnsi="Calibri" w:hint="eastAsia"/>
                      <w:b/>
                      <w:bCs/>
                      <w:color w:val="000000"/>
                      <w:kern w:val="0"/>
                      <w:sz w:val="22"/>
                      <w:szCs w:val="22"/>
                      <w:highlight w:val="none"/>
                    </w:rPr>
                    <w:t>）</w:t>
                  </w:r>
                  <w:r>
                    <w:rPr>
                      <w:rFonts w:ascii="Calibri" w:cs="Calibri" w:hAnsi="Calibri"/>
                      <w:b/>
                      <w:bCs/>
                      <w:color w:val="000000"/>
                      <w:kern w:val="0"/>
                      <w:sz w:val="22"/>
                      <w:szCs w:val="22"/>
                      <w:highlight w:val="none"/>
                    </w:rPr>
                    <w:t>金额</w:t>
                  </w:r>
                  <w:r>
                    <w:rPr>
                      <w:rFonts w:ascii="Calibri" w:cs="Calibri" w:hAnsi="Calibri" w:hint="eastAsia"/>
                      <w:b/>
                      <w:bCs/>
                      <w:color w:val="000000"/>
                      <w:kern w:val="0"/>
                      <w:sz w:val="22"/>
                      <w:szCs w:val="22"/>
                      <w:highlight w:val="none"/>
                    </w:rPr>
                    <w:t>（万元）</w:t>
                  </w:r>
                </w:p>
              </w:tc>
              <w:tc>
                <w:tcPr>
                  <w:tcW w:w="1335" w:type="dxa"/>
                  <w:tcBorders/>
                  <w:noWrap/>
                  <w:vAlign w:val="center"/>
                </w:tcPr>
                <w:p w14:paraId="62D1DD31">
                  <w:pPr>
                    <w:pStyle w:val="style0"/>
                    <w:widowControl/>
                    <w:jc w:val="left"/>
                    <w:textAlignment w:val="center"/>
                    <w:rPr>
                      <w:b/>
                      <w:bCs/>
                      <w:color w:val="000000"/>
                      <w:sz w:val="20"/>
                      <w:highlight w:val="none"/>
                    </w:rPr>
                  </w:pPr>
                  <w:r>
                    <w:rPr>
                      <w:rFonts w:ascii="Calibri" w:cs="Calibri" w:hAnsi="Calibri"/>
                      <w:b/>
                      <w:bCs/>
                      <w:color w:val="000000"/>
                      <w:kern w:val="0"/>
                      <w:sz w:val="22"/>
                      <w:szCs w:val="22"/>
                      <w:highlight w:val="none"/>
                    </w:rPr>
                    <w:t>货物</w:t>
                  </w:r>
                  <w:r>
                    <w:rPr>
                      <w:rFonts w:ascii="Calibri" w:cs="Calibri" w:hAnsi="Calibri" w:hint="eastAsia"/>
                      <w:b/>
                      <w:bCs/>
                      <w:color w:val="000000"/>
                      <w:kern w:val="0"/>
                      <w:sz w:val="22"/>
                      <w:szCs w:val="22"/>
                      <w:highlight w:val="none"/>
                    </w:rPr>
                    <w:t>类项目</w:t>
                  </w:r>
                </w:p>
              </w:tc>
              <w:tc>
                <w:tcPr>
                  <w:tcW w:w="1275" w:type="dxa"/>
                  <w:tcBorders/>
                  <w:noWrap/>
                  <w:vAlign w:val="center"/>
                </w:tcPr>
                <w:p w14:paraId="70D5032C">
                  <w:pPr>
                    <w:pStyle w:val="style0"/>
                    <w:widowControl/>
                    <w:jc w:val="left"/>
                    <w:textAlignment w:val="center"/>
                    <w:rPr>
                      <w:b/>
                      <w:bCs/>
                      <w:color w:val="000000"/>
                      <w:sz w:val="20"/>
                      <w:highlight w:val="none"/>
                    </w:rPr>
                  </w:pPr>
                  <w:r>
                    <w:rPr>
                      <w:rFonts w:ascii="Calibri" w:cs="Calibri" w:hAnsi="Calibri"/>
                      <w:b/>
                      <w:bCs/>
                      <w:color w:val="000000"/>
                      <w:kern w:val="0"/>
                      <w:sz w:val="22"/>
                      <w:szCs w:val="22"/>
                      <w:highlight w:val="none"/>
                    </w:rPr>
                    <w:t>服务</w:t>
                  </w:r>
                  <w:r>
                    <w:rPr>
                      <w:rFonts w:ascii="Calibri" w:cs="Calibri" w:hAnsi="Calibri" w:hint="eastAsia"/>
                      <w:b/>
                      <w:bCs/>
                      <w:color w:val="000000"/>
                      <w:kern w:val="0"/>
                      <w:sz w:val="22"/>
                      <w:szCs w:val="22"/>
                      <w:highlight w:val="none"/>
                    </w:rPr>
                    <w:t>类项目</w:t>
                  </w:r>
                </w:p>
              </w:tc>
              <w:tc>
                <w:tcPr>
                  <w:tcW w:w="1320" w:type="dxa"/>
                  <w:tcBorders/>
                  <w:noWrap/>
                  <w:vAlign w:val="center"/>
                </w:tcPr>
                <w:p w14:paraId="36B32A50">
                  <w:pPr>
                    <w:pStyle w:val="style0"/>
                    <w:widowControl/>
                    <w:jc w:val="left"/>
                    <w:textAlignment w:val="center"/>
                    <w:rPr>
                      <w:b/>
                      <w:bCs/>
                      <w:color w:val="000000"/>
                      <w:sz w:val="20"/>
                      <w:highlight w:val="none"/>
                    </w:rPr>
                  </w:pPr>
                  <w:r>
                    <w:rPr>
                      <w:rFonts w:ascii="Calibri" w:cs="Calibri" w:hAnsi="Calibri"/>
                      <w:b/>
                      <w:bCs/>
                      <w:color w:val="000000"/>
                      <w:kern w:val="0"/>
                      <w:sz w:val="22"/>
                      <w:szCs w:val="22"/>
                      <w:highlight w:val="none"/>
                    </w:rPr>
                    <w:t>工程</w:t>
                  </w:r>
                  <w:r>
                    <w:rPr>
                      <w:rFonts w:ascii="Calibri" w:cs="Calibri" w:hAnsi="Calibri" w:hint="eastAsia"/>
                      <w:b/>
                      <w:bCs/>
                      <w:color w:val="000000"/>
                      <w:kern w:val="0"/>
                      <w:sz w:val="22"/>
                      <w:szCs w:val="22"/>
                      <w:highlight w:val="none"/>
                    </w:rPr>
                    <w:t>类项目</w:t>
                  </w:r>
                </w:p>
              </w:tc>
            </w:tr>
            <w:tr w14:paraId="2935A928">
              <w:tblPrEx/>
              <w:trPr>
                <w:trHeight w:val="308" w:hRule="atLeast"/>
              </w:trPr>
              <w:tc>
                <w:tcPr>
                  <w:tcW w:w="2652" w:type="dxa"/>
                  <w:tcBorders/>
                  <w:noWrap/>
                  <w:vAlign w:val="center"/>
                </w:tcPr>
                <w:p w14:paraId="286CA7A6">
                  <w:pPr>
                    <w:pStyle w:val="style0"/>
                    <w:widowControl/>
                    <w:jc w:val="left"/>
                    <w:textAlignment w:val="center"/>
                    <w:rPr>
                      <w:color w:val="000000"/>
                      <w:sz w:val="20"/>
                      <w:highlight w:val="none"/>
                    </w:rPr>
                  </w:pPr>
                  <w:r>
                    <w:rPr>
                      <w:rFonts w:ascii="Calibri" w:cs="Calibri" w:hAnsi="Calibri"/>
                      <w:color w:val="000000"/>
                      <w:kern w:val="0"/>
                      <w:sz w:val="22"/>
                      <w:szCs w:val="22"/>
                      <w:highlight w:val="none"/>
                    </w:rPr>
                    <w:t>100 以下</w:t>
                  </w:r>
                </w:p>
              </w:tc>
              <w:tc>
                <w:tcPr>
                  <w:tcW w:w="1335" w:type="dxa"/>
                  <w:tcBorders/>
                  <w:noWrap/>
                  <w:vAlign w:val="center"/>
                </w:tcPr>
                <w:p w14:paraId="475CD256">
                  <w:pPr>
                    <w:pStyle w:val="style0"/>
                    <w:widowControl/>
                    <w:jc w:val="left"/>
                    <w:textAlignment w:val="center"/>
                    <w:rPr>
                      <w:color w:val="000000"/>
                      <w:sz w:val="20"/>
                      <w:highlight w:val="none"/>
                    </w:rPr>
                  </w:pPr>
                  <w:r>
                    <w:rPr>
                      <w:rFonts w:ascii="Calibri" w:cs="Calibri" w:hAnsi="Calibri"/>
                      <w:color w:val="000000"/>
                      <w:kern w:val="0"/>
                      <w:sz w:val="22"/>
                      <w:szCs w:val="22"/>
                      <w:highlight w:val="none"/>
                    </w:rPr>
                    <w:t>1.5%</w:t>
                  </w:r>
                </w:p>
              </w:tc>
              <w:tc>
                <w:tcPr>
                  <w:tcW w:w="1275" w:type="dxa"/>
                  <w:tcBorders/>
                  <w:noWrap/>
                  <w:vAlign w:val="center"/>
                </w:tcPr>
                <w:p w14:paraId="1FACF21C">
                  <w:pPr>
                    <w:pStyle w:val="style0"/>
                    <w:widowControl/>
                    <w:jc w:val="left"/>
                    <w:textAlignment w:val="center"/>
                    <w:rPr>
                      <w:color w:val="000000"/>
                      <w:sz w:val="20"/>
                      <w:highlight w:val="none"/>
                    </w:rPr>
                  </w:pPr>
                  <w:r>
                    <w:rPr>
                      <w:rFonts w:ascii="Calibri" w:cs="Calibri" w:hAnsi="Calibri"/>
                      <w:color w:val="000000"/>
                      <w:kern w:val="0"/>
                      <w:sz w:val="22"/>
                      <w:szCs w:val="22"/>
                      <w:highlight w:val="none"/>
                    </w:rPr>
                    <w:t>1.5%</w:t>
                  </w:r>
                </w:p>
              </w:tc>
              <w:tc>
                <w:tcPr>
                  <w:tcW w:w="1320" w:type="dxa"/>
                  <w:tcBorders/>
                  <w:noWrap/>
                  <w:vAlign w:val="center"/>
                </w:tcPr>
                <w:p w14:paraId="42102608">
                  <w:pPr>
                    <w:pStyle w:val="style0"/>
                    <w:widowControl/>
                    <w:jc w:val="left"/>
                    <w:textAlignment w:val="center"/>
                    <w:rPr>
                      <w:color w:val="000000"/>
                      <w:sz w:val="20"/>
                      <w:highlight w:val="none"/>
                    </w:rPr>
                  </w:pPr>
                  <w:r>
                    <w:rPr>
                      <w:rFonts w:ascii="Calibri" w:cs="Calibri" w:hAnsi="Calibri"/>
                      <w:color w:val="000000"/>
                      <w:kern w:val="0"/>
                      <w:sz w:val="22"/>
                      <w:szCs w:val="22"/>
                      <w:highlight w:val="none"/>
                    </w:rPr>
                    <w:t>1.0%</w:t>
                  </w:r>
                </w:p>
              </w:tc>
            </w:tr>
            <w:tr w14:paraId="56C6364F">
              <w:tblPrEx/>
              <w:trPr>
                <w:trHeight w:val="308" w:hRule="atLeast"/>
              </w:trPr>
              <w:tc>
                <w:tcPr>
                  <w:tcW w:w="2652" w:type="dxa"/>
                  <w:tcBorders/>
                  <w:noWrap/>
                  <w:vAlign w:val="center"/>
                </w:tcPr>
                <w:p w14:paraId="4E5A511E">
                  <w:pPr>
                    <w:pStyle w:val="style0"/>
                    <w:widowControl/>
                    <w:jc w:val="left"/>
                    <w:textAlignment w:val="center"/>
                    <w:rPr>
                      <w:color w:val="000000"/>
                      <w:sz w:val="20"/>
                      <w:highlight w:val="none"/>
                    </w:rPr>
                  </w:pPr>
                  <w:r>
                    <w:rPr>
                      <w:rFonts w:ascii="Calibri" w:cs="Calibri" w:hAnsi="Calibri"/>
                      <w:color w:val="000000"/>
                      <w:kern w:val="0"/>
                      <w:sz w:val="22"/>
                      <w:szCs w:val="22"/>
                      <w:highlight w:val="none"/>
                    </w:rPr>
                    <w:t>100-500</w:t>
                  </w:r>
                </w:p>
              </w:tc>
              <w:tc>
                <w:tcPr>
                  <w:tcW w:w="1335" w:type="dxa"/>
                  <w:tcBorders/>
                  <w:noWrap/>
                  <w:vAlign w:val="center"/>
                </w:tcPr>
                <w:p w14:paraId="7268EB5E">
                  <w:pPr>
                    <w:pStyle w:val="style0"/>
                    <w:widowControl/>
                    <w:jc w:val="left"/>
                    <w:textAlignment w:val="center"/>
                    <w:rPr>
                      <w:color w:val="000000"/>
                      <w:sz w:val="20"/>
                      <w:highlight w:val="none"/>
                    </w:rPr>
                  </w:pPr>
                  <w:r>
                    <w:rPr>
                      <w:rFonts w:ascii="Calibri" w:cs="Calibri" w:hAnsi="Calibri"/>
                      <w:color w:val="000000"/>
                      <w:kern w:val="0"/>
                      <w:sz w:val="22"/>
                      <w:szCs w:val="22"/>
                      <w:highlight w:val="none"/>
                    </w:rPr>
                    <w:t>1.1%</w:t>
                  </w:r>
                </w:p>
              </w:tc>
              <w:tc>
                <w:tcPr>
                  <w:tcW w:w="1275" w:type="dxa"/>
                  <w:tcBorders/>
                  <w:noWrap/>
                  <w:vAlign w:val="center"/>
                </w:tcPr>
                <w:p w14:paraId="43C6A782">
                  <w:pPr>
                    <w:pStyle w:val="style0"/>
                    <w:widowControl/>
                    <w:jc w:val="left"/>
                    <w:textAlignment w:val="center"/>
                    <w:rPr>
                      <w:color w:val="000000"/>
                      <w:sz w:val="20"/>
                      <w:highlight w:val="none"/>
                    </w:rPr>
                  </w:pPr>
                  <w:r>
                    <w:rPr>
                      <w:rFonts w:ascii="Calibri" w:cs="Calibri" w:hAnsi="Calibri"/>
                      <w:color w:val="000000"/>
                      <w:kern w:val="0"/>
                      <w:sz w:val="22"/>
                      <w:szCs w:val="22"/>
                      <w:highlight w:val="none"/>
                    </w:rPr>
                    <w:t>0.8%</w:t>
                  </w:r>
                </w:p>
              </w:tc>
              <w:tc>
                <w:tcPr>
                  <w:tcW w:w="1320" w:type="dxa"/>
                  <w:tcBorders/>
                  <w:noWrap/>
                  <w:vAlign w:val="center"/>
                </w:tcPr>
                <w:p w14:paraId="23FCD8C0">
                  <w:pPr>
                    <w:pStyle w:val="style0"/>
                    <w:widowControl/>
                    <w:jc w:val="left"/>
                    <w:textAlignment w:val="center"/>
                    <w:rPr>
                      <w:color w:val="000000"/>
                      <w:sz w:val="20"/>
                      <w:highlight w:val="none"/>
                    </w:rPr>
                  </w:pPr>
                  <w:r>
                    <w:rPr>
                      <w:rFonts w:ascii="Calibri" w:cs="Calibri" w:hAnsi="Calibri"/>
                      <w:color w:val="000000"/>
                      <w:kern w:val="0"/>
                      <w:sz w:val="22"/>
                      <w:szCs w:val="22"/>
                      <w:highlight w:val="none"/>
                    </w:rPr>
                    <w:t>0.7%</w:t>
                  </w:r>
                </w:p>
              </w:tc>
            </w:tr>
            <w:tr w14:paraId="791139A9">
              <w:tblPrEx/>
              <w:trPr>
                <w:trHeight w:val="308" w:hRule="atLeast"/>
              </w:trPr>
              <w:tc>
                <w:tcPr>
                  <w:tcW w:w="2652" w:type="dxa"/>
                  <w:tcBorders/>
                  <w:noWrap/>
                  <w:vAlign w:val="center"/>
                </w:tcPr>
                <w:p w14:paraId="40DA1289">
                  <w:pPr>
                    <w:pStyle w:val="style0"/>
                    <w:widowControl/>
                    <w:jc w:val="left"/>
                    <w:textAlignment w:val="center"/>
                    <w:rPr>
                      <w:color w:val="000000"/>
                      <w:sz w:val="20"/>
                      <w:highlight w:val="none"/>
                    </w:rPr>
                  </w:pPr>
                  <w:r>
                    <w:rPr>
                      <w:rFonts w:ascii="Calibri" w:cs="Calibri" w:hAnsi="Calibri"/>
                      <w:color w:val="000000"/>
                      <w:kern w:val="0"/>
                      <w:sz w:val="22"/>
                      <w:szCs w:val="22"/>
                      <w:highlight w:val="none"/>
                    </w:rPr>
                    <w:t>500-1000</w:t>
                  </w:r>
                </w:p>
              </w:tc>
              <w:tc>
                <w:tcPr>
                  <w:tcW w:w="1335" w:type="dxa"/>
                  <w:tcBorders/>
                  <w:noWrap/>
                  <w:vAlign w:val="center"/>
                </w:tcPr>
                <w:p w14:paraId="41F22F74">
                  <w:pPr>
                    <w:pStyle w:val="style0"/>
                    <w:widowControl/>
                    <w:jc w:val="left"/>
                    <w:textAlignment w:val="center"/>
                    <w:rPr>
                      <w:color w:val="000000"/>
                      <w:sz w:val="20"/>
                      <w:highlight w:val="none"/>
                    </w:rPr>
                  </w:pPr>
                  <w:r>
                    <w:rPr>
                      <w:rFonts w:ascii="Calibri" w:cs="Calibri" w:hAnsi="Calibri"/>
                      <w:color w:val="000000"/>
                      <w:kern w:val="0"/>
                      <w:sz w:val="22"/>
                      <w:szCs w:val="22"/>
                      <w:highlight w:val="none"/>
                    </w:rPr>
                    <w:t>0.8%</w:t>
                  </w:r>
                </w:p>
              </w:tc>
              <w:tc>
                <w:tcPr>
                  <w:tcW w:w="1275" w:type="dxa"/>
                  <w:tcBorders/>
                  <w:noWrap/>
                  <w:vAlign w:val="center"/>
                </w:tcPr>
                <w:p w14:paraId="70363F37">
                  <w:pPr>
                    <w:pStyle w:val="style0"/>
                    <w:widowControl/>
                    <w:jc w:val="left"/>
                    <w:textAlignment w:val="center"/>
                    <w:rPr>
                      <w:color w:val="000000"/>
                      <w:sz w:val="20"/>
                      <w:highlight w:val="none"/>
                    </w:rPr>
                  </w:pPr>
                  <w:r>
                    <w:rPr>
                      <w:rFonts w:ascii="Calibri" w:cs="Calibri" w:hAnsi="Calibri"/>
                      <w:color w:val="000000"/>
                      <w:kern w:val="0"/>
                      <w:sz w:val="22"/>
                      <w:szCs w:val="22"/>
                      <w:highlight w:val="none"/>
                    </w:rPr>
                    <w:t>0.45%</w:t>
                  </w:r>
                </w:p>
              </w:tc>
              <w:tc>
                <w:tcPr>
                  <w:tcW w:w="1320" w:type="dxa"/>
                  <w:tcBorders/>
                  <w:noWrap/>
                  <w:vAlign w:val="center"/>
                </w:tcPr>
                <w:p w14:paraId="0331EBDA">
                  <w:pPr>
                    <w:pStyle w:val="style0"/>
                    <w:widowControl/>
                    <w:jc w:val="left"/>
                    <w:textAlignment w:val="center"/>
                    <w:rPr>
                      <w:color w:val="000000"/>
                      <w:sz w:val="20"/>
                      <w:highlight w:val="none"/>
                    </w:rPr>
                  </w:pPr>
                  <w:r>
                    <w:rPr>
                      <w:rFonts w:ascii="Calibri" w:cs="Calibri" w:hAnsi="Calibri"/>
                      <w:color w:val="000000"/>
                      <w:kern w:val="0"/>
                      <w:sz w:val="22"/>
                      <w:szCs w:val="22"/>
                      <w:highlight w:val="none"/>
                    </w:rPr>
                    <w:t>0.55%</w:t>
                  </w:r>
                </w:p>
              </w:tc>
            </w:tr>
            <w:tr w14:paraId="5F7331F3">
              <w:tblPrEx/>
              <w:trPr>
                <w:trHeight w:val="308" w:hRule="atLeast"/>
              </w:trPr>
              <w:tc>
                <w:tcPr>
                  <w:tcW w:w="2652" w:type="dxa"/>
                  <w:tcBorders/>
                  <w:noWrap/>
                  <w:vAlign w:val="center"/>
                </w:tcPr>
                <w:p w14:paraId="123DC271">
                  <w:pPr>
                    <w:pStyle w:val="style0"/>
                    <w:widowControl/>
                    <w:jc w:val="left"/>
                    <w:textAlignment w:val="center"/>
                    <w:rPr>
                      <w:color w:val="000000"/>
                      <w:sz w:val="20"/>
                      <w:highlight w:val="none"/>
                    </w:rPr>
                  </w:pPr>
                  <w:r>
                    <w:rPr>
                      <w:rFonts w:ascii="Calibri" w:cs="Calibri" w:hAnsi="Calibri"/>
                      <w:color w:val="000000"/>
                      <w:kern w:val="0"/>
                      <w:sz w:val="22"/>
                      <w:szCs w:val="22"/>
                      <w:highlight w:val="none"/>
                    </w:rPr>
                    <w:t>1000-5000</w:t>
                  </w:r>
                </w:p>
              </w:tc>
              <w:tc>
                <w:tcPr>
                  <w:tcW w:w="1335" w:type="dxa"/>
                  <w:tcBorders/>
                  <w:noWrap/>
                  <w:vAlign w:val="center"/>
                </w:tcPr>
                <w:p w14:paraId="63114E67">
                  <w:pPr>
                    <w:pStyle w:val="style0"/>
                    <w:widowControl/>
                    <w:jc w:val="left"/>
                    <w:textAlignment w:val="center"/>
                    <w:rPr>
                      <w:color w:val="000000"/>
                      <w:sz w:val="20"/>
                      <w:highlight w:val="none"/>
                    </w:rPr>
                  </w:pPr>
                  <w:r>
                    <w:rPr>
                      <w:rFonts w:ascii="Calibri" w:cs="Calibri" w:hAnsi="Calibri"/>
                      <w:color w:val="000000"/>
                      <w:kern w:val="0"/>
                      <w:sz w:val="22"/>
                      <w:szCs w:val="22"/>
                      <w:highlight w:val="none"/>
                    </w:rPr>
                    <w:t>0.5%</w:t>
                  </w:r>
                </w:p>
              </w:tc>
              <w:tc>
                <w:tcPr>
                  <w:tcW w:w="1275" w:type="dxa"/>
                  <w:tcBorders/>
                  <w:noWrap/>
                  <w:vAlign w:val="center"/>
                </w:tcPr>
                <w:p w14:paraId="4EA5BD17">
                  <w:pPr>
                    <w:pStyle w:val="style0"/>
                    <w:widowControl/>
                    <w:jc w:val="left"/>
                    <w:textAlignment w:val="center"/>
                    <w:rPr>
                      <w:color w:val="000000"/>
                      <w:sz w:val="20"/>
                      <w:highlight w:val="none"/>
                    </w:rPr>
                  </w:pPr>
                  <w:r>
                    <w:rPr>
                      <w:rFonts w:ascii="Calibri" w:cs="Calibri" w:hAnsi="Calibri"/>
                      <w:color w:val="000000"/>
                      <w:kern w:val="0"/>
                      <w:sz w:val="22"/>
                      <w:szCs w:val="22"/>
                      <w:highlight w:val="none"/>
                    </w:rPr>
                    <w:t>0.25%</w:t>
                  </w:r>
                </w:p>
              </w:tc>
              <w:tc>
                <w:tcPr>
                  <w:tcW w:w="1320" w:type="dxa"/>
                  <w:tcBorders/>
                  <w:noWrap/>
                  <w:vAlign w:val="center"/>
                </w:tcPr>
                <w:p w14:paraId="5E0FE66B">
                  <w:pPr>
                    <w:pStyle w:val="style0"/>
                    <w:widowControl/>
                    <w:jc w:val="left"/>
                    <w:textAlignment w:val="center"/>
                    <w:rPr>
                      <w:color w:val="000000"/>
                      <w:sz w:val="20"/>
                      <w:highlight w:val="none"/>
                    </w:rPr>
                  </w:pPr>
                  <w:r>
                    <w:rPr>
                      <w:rFonts w:ascii="Calibri" w:cs="Calibri" w:hAnsi="Calibri"/>
                      <w:color w:val="000000"/>
                      <w:kern w:val="0"/>
                      <w:sz w:val="22"/>
                      <w:szCs w:val="22"/>
                      <w:highlight w:val="none"/>
                    </w:rPr>
                    <w:t>0.35%</w:t>
                  </w:r>
                </w:p>
              </w:tc>
            </w:tr>
            <w:tr w14:paraId="59B76EFF">
              <w:tblPrEx/>
              <w:trPr>
                <w:trHeight w:val="308" w:hRule="atLeast"/>
              </w:trPr>
              <w:tc>
                <w:tcPr>
                  <w:tcW w:w="2652" w:type="dxa"/>
                  <w:tcBorders/>
                  <w:noWrap/>
                  <w:vAlign w:val="center"/>
                </w:tcPr>
                <w:p w14:paraId="18D9F990">
                  <w:pPr>
                    <w:pStyle w:val="style0"/>
                    <w:widowControl/>
                    <w:jc w:val="left"/>
                    <w:textAlignment w:val="center"/>
                    <w:rPr>
                      <w:color w:val="000000"/>
                      <w:sz w:val="20"/>
                      <w:highlight w:val="none"/>
                    </w:rPr>
                  </w:pPr>
                  <w:r>
                    <w:rPr>
                      <w:rFonts w:ascii="Calibri" w:cs="Calibri" w:hAnsi="Calibri"/>
                      <w:color w:val="000000"/>
                      <w:kern w:val="0"/>
                      <w:sz w:val="22"/>
                      <w:szCs w:val="22"/>
                      <w:highlight w:val="none"/>
                    </w:rPr>
                    <w:t>5000-10000</w:t>
                  </w:r>
                </w:p>
              </w:tc>
              <w:tc>
                <w:tcPr>
                  <w:tcW w:w="1335" w:type="dxa"/>
                  <w:tcBorders/>
                  <w:noWrap/>
                  <w:vAlign w:val="center"/>
                </w:tcPr>
                <w:p w14:paraId="63F73910">
                  <w:pPr>
                    <w:pStyle w:val="style0"/>
                    <w:widowControl/>
                    <w:jc w:val="left"/>
                    <w:textAlignment w:val="center"/>
                    <w:rPr>
                      <w:color w:val="000000"/>
                      <w:sz w:val="20"/>
                      <w:highlight w:val="none"/>
                    </w:rPr>
                  </w:pPr>
                  <w:r>
                    <w:rPr>
                      <w:rFonts w:ascii="Calibri" w:cs="Calibri" w:hAnsi="Calibri"/>
                      <w:color w:val="000000"/>
                      <w:kern w:val="0"/>
                      <w:sz w:val="22"/>
                      <w:szCs w:val="22"/>
                      <w:highlight w:val="none"/>
                    </w:rPr>
                    <w:t>0.25%</w:t>
                  </w:r>
                </w:p>
              </w:tc>
              <w:tc>
                <w:tcPr>
                  <w:tcW w:w="1275" w:type="dxa"/>
                  <w:tcBorders/>
                  <w:noWrap/>
                  <w:vAlign w:val="center"/>
                </w:tcPr>
                <w:p w14:paraId="79246724">
                  <w:pPr>
                    <w:pStyle w:val="style0"/>
                    <w:widowControl/>
                    <w:jc w:val="left"/>
                    <w:textAlignment w:val="center"/>
                    <w:rPr>
                      <w:color w:val="000000"/>
                      <w:sz w:val="20"/>
                      <w:highlight w:val="none"/>
                    </w:rPr>
                  </w:pPr>
                  <w:r>
                    <w:rPr>
                      <w:rFonts w:ascii="Calibri" w:cs="Calibri" w:hAnsi="Calibri"/>
                      <w:color w:val="000000"/>
                      <w:kern w:val="0"/>
                      <w:sz w:val="22"/>
                      <w:szCs w:val="22"/>
                      <w:highlight w:val="none"/>
                    </w:rPr>
                    <w:t>0.1%</w:t>
                  </w:r>
                </w:p>
              </w:tc>
              <w:tc>
                <w:tcPr>
                  <w:tcW w:w="1320" w:type="dxa"/>
                  <w:tcBorders/>
                  <w:noWrap/>
                  <w:vAlign w:val="center"/>
                </w:tcPr>
                <w:p w14:paraId="0FCA107F">
                  <w:pPr>
                    <w:pStyle w:val="style0"/>
                    <w:widowControl/>
                    <w:jc w:val="left"/>
                    <w:textAlignment w:val="center"/>
                    <w:rPr>
                      <w:color w:val="000000"/>
                      <w:sz w:val="20"/>
                      <w:highlight w:val="none"/>
                    </w:rPr>
                  </w:pPr>
                  <w:r>
                    <w:rPr>
                      <w:rFonts w:ascii="Calibri" w:cs="Calibri" w:hAnsi="Calibri"/>
                      <w:color w:val="000000"/>
                      <w:kern w:val="0"/>
                      <w:sz w:val="22"/>
                      <w:szCs w:val="22"/>
                      <w:highlight w:val="none"/>
                    </w:rPr>
                    <w:t>0.2%</w:t>
                  </w:r>
                </w:p>
              </w:tc>
            </w:tr>
            <w:tr w14:paraId="7BFD3BB6">
              <w:tblPrEx/>
              <w:trPr>
                <w:trHeight w:val="308" w:hRule="atLeast"/>
              </w:trPr>
              <w:tc>
                <w:tcPr>
                  <w:tcW w:w="2652" w:type="dxa"/>
                  <w:tcBorders/>
                  <w:noWrap/>
                  <w:vAlign w:val="center"/>
                </w:tcPr>
                <w:p w14:paraId="0C2DF953">
                  <w:pPr>
                    <w:pStyle w:val="style0"/>
                    <w:widowControl/>
                    <w:jc w:val="left"/>
                    <w:textAlignment w:val="center"/>
                    <w:rPr>
                      <w:color w:val="000000"/>
                      <w:sz w:val="20"/>
                      <w:highlight w:val="none"/>
                    </w:rPr>
                  </w:pPr>
                  <w:r>
                    <w:rPr>
                      <w:rFonts w:ascii="Calibri" w:cs="Calibri" w:hAnsi="Calibri"/>
                      <w:color w:val="000000"/>
                      <w:kern w:val="0"/>
                      <w:sz w:val="22"/>
                      <w:szCs w:val="22"/>
                      <w:highlight w:val="none"/>
                    </w:rPr>
                    <w:t>10000-100000</w:t>
                  </w:r>
                </w:p>
              </w:tc>
              <w:tc>
                <w:tcPr>
                  <w:tcW w:w="1335" w:type="dxa"/>
                  <w:tcBorders/>
                  <w:noWrap/>
                  <w:vAlign w:val="center"/>
                </w:tcPr>
                <w:p w14:paraId="6B4D5AD6">
                  <w:pPr>
                    <w:pStyle w:val="style0"/>
                    <w:widowControl/>
                    <w:jc w:val="left"/>
                    <w:textAlignment w:val="center"/>
                    <w:rPr>
                      <w:color w:val="000000"/>
                      <w:sz w:val="20"/>
                      <w:highlight w:val="none"/>
                    </w:rPr>
                  </w:pPr>
                  <w:r>
                    <w:rPr>
                      <w:rFonts w:ascii="Calibri" w:cs="Calibri" w:hAnsi="Calibri"/>
                      <w:color w:val="000000"/>
                      <w:kern w:val="0"/>
                      <w:sz w:val="22"/>
                      <w:szCs w:val="22"/>
                      <w:highlight w:val="none"/>
                    </w:rPr>
                    <w:t>0.05%</w:t>
                  </w:r>
                </w:p>
              </w:tc>
              <w:tc>
                <w:tcPr>
                  <w:tcW w:w="1275" w:type="dxa"/>
                  <w:tcBorders/>
                  <w:noWrap/>
                  <w:vAlign w:val="center"/>
                </w:tcPr>
                <w:p w14:paraId="1E64897D">
                  <w:pPr>
                    <w:pStyle w:val="style0"/>
                    <w:widowControl/>
                    <w:jc w:val="left"/>
                    <w:textAlignment w:val="center"/>
                    <w:rPr>
                      <w:color w:val="000000"/>
                      <w:sz w:val="20"/>
                      <w:highlight w:val="none"/>
                    </w:rPr>
                  </w:pPr>
                  <w:r>
                    <w:rPr>
                      <w:rFonts w:ascii="Calibri" w:cs="Calibri" w:hAnsi="Calibri"/>
                      <w:color w:val="000000"/>
                      <w:kern w:val="0"/>
                      <w:sz w:val="22"/>
                      <w:szCs w:val="22"/>
                      <w:highlight w:val="none"/>
                    </w:rPr>
                    <w:t>0.05%</w:t>
                  </w:r>
                </w:p>
              </w:tc>
              <w:tc>
                <w:tcPr>
                  <w:tcW w:w="1320" w:type="dxa"/>
                  <w:tcBorders/>
                  <w:noWrap/>
                  <w:vAlign w:val="center"/>
                </w:tcPr>
                <w:p w14:paraId="369EB487">
                  <w:pPr>
                    <w:pStyle w:val="style0"/>
                    <w:widowControl/>
                    <w:jc w:val="left"/>
                    <w:textAlignment w:val="center"/>
                    <w:rPr>
                      <w:color w:val="000000"/>
                      <w:sz w:val="20"/>
                      <w:highlight w:val="none"/>
                    </w:rPr>
                  </w:pPr>
                  <w:r>
                    <w:rPr>
                      <w:rFonts w:ascii="Calibri" w:cs="Calibri" w:hAnsi="Calibri"/>
                      <w:color w:val="000000"/>
                      <w:kern w:val="0"/>
                      <w:sz w:val="22"/>
                      <w:szCs w:val="22"/>
                      <w:highlight w:val="none"/>
                    </w:rPr>
                    <w:t>0.05%</w:t>
                  </w:r>
                </w:p>
              </w:tc>
            </w:tr>
            <w:tr w14:paraId="20C7C24F">
              <w:tblPrEx/>
              <w:trPr>
                <w:trHeight w:val="308" w:hRule="atLeast"/>
              </w:trPr>
              <w:tc>
                <w:tcPr>
                  <w:tcW w:w="2652" w:type="dxa"/>
                  <w:tcBorders/>
                  <w:noWrap/>
                  <w:vAlign w:val="center"/>
                </w:tcPr>
                <w:p w14:paraId="5FD800DB">
                  <w:pPr>
                    <w:pStyle w:val="style0"/>
                    <w:widowControl/>
                    <w:jc w:val="left"/>
                    <w:textAlignment w:val="center"/>
                    <w:rPr>
                      <w:color w:val="000000"/>
                      <w:sz w:val="20"/>
                      <w:highlight w:val="none"/>
                    </w:rPr>
                  </w:pPr>
                  <w:r>
                    <w:rPr>
                      <w:rFonts w:ascii="Calibri" w:cs="Calibri" w:hAnsi="Calibri"/>
                      <w:color w:val="000000"/>
                      <w:kern w:val="0"/>
                      <w:sz w:val="22"/>
                      <w:szCs w:val="22"/>
                      <w:highlight w:val="none"/>
                    </w:rPr>
                    <w:t>100000 以上</w:t>
                  </w:r>
                </w:p>
              </w:tc>
              <w:tc>
                <w:tcPr>
                  <w:tcW w:w="1335" w:type="dxa"/>
                  <w:tcBorders/>
                  <w:noWrap/>
                  <w:vAlign w:val="center"/>
                </w:tcPr>
                <w:p w14:paraId="72096C50">
                  <w:pPr>
                    <w:pStyle w:val="style0"/>
                    <w:widowControl/>
                    <w:jc w:val="left"/>
                    <w:textAlignment w:val="center"/>
                    <w:rPr>
                      <w:color w:val="000000"/>
                      <w:sz w:val="20"/>
                      <w:highlight w:val="none"/>
                    </w:rPr>
                  </w:pPr>
                  <w:r>
                    <w:rPr>
                      <w:rFonts w:ascii="Calibri" w:cs="Calibri" w:hAnsi="Calibri"/>
                      <w:color w:val="000000"/>
                      <w:kern w:val="0"/>
                      <w:sz w:val="22"/>
                      <w:szCs w:val="22"/>
                      <w:highlight w:val="none"/>
                    </w:rPr>
                    <w:t>0.01%</w:t>
                  </w:r>
                </w:p>
              </w:tc>
              <w:tc>
                <w:tcPr>
                  <w:tcW w:w="1275" w:type="dxa"/>
                  <w:tcBorders/>
                  <w:noWrap/>
                  <w:vAlign w:val="center"/>
                </w:tcPr>
                <w:p w14:paraId="5EB6C550">
                  <w:pPr>
                    <w:pStyle w:val="style0"/>
                    <w:widowControl/>
                    <w:jc w:val="left"/>
                    <w:textAlignment w:val="center"/>
                    <w:rPr>
                      <w:color w:val="000000"/>
                      <w:sz w:val="20"/>
                      <w:highlight w:val="none"/>
                    </w:rPr>
                  </w:pPr>
                  <w:r>
                    <w:rPr>
                      <w:rFonts w:ascii="Calibri" w:cs="Calibri" w:hAnsi="Calibri"/>
                      <w:color w:val="000000"/>
                      <w:kern w:val="0"/>
                      <w:sz w:val="22"/>
                      <w:szCs w:val="22"/>
                      <w:highlight w:val="none"/>
                    </w:rPr>
                    <w:t>0.01%</w:t>
                  </w:r>
                </w:p>
              </w:tc>
              <w:tc>
                <w:tcPr>
                  <w:tcW w:w="1320" w:type="dxa"/>
                  <w:tcBorders/>
                  <w:noWrap/>
                  <w:vAlign w:val="center"/>
                </w:tcPr>
                <w:p w14:paraId="30550EED">
                  <w:pPr>
                    <w:pStyle w:val="style0"/>
                    <w:widowControl/>
                    <w:jc w:val="left"/>
                    <w:textAlignment w:val="center"/>
                    <w:rPr>
                      <w:color w:val="000000"/>
                      <w:sz w:val="20"/>
                      <w:highlight w:val="none"/>
                    </w:rPr>
                  </w:pPr>
                  <w:r>
                    <w:rPr>
                      <w:rFonts w:ascii="Calibri" w:cs="Calibri" w:hAnsi="Calibri"/>
                      <w:color w:val="000000"/>
                      <w:kern w:val="0"/>
                      <w:sz w:val="22"/>
                      <w:szCs w:val="22"/>
                      <w:highlight w:val="none"/>
                    </w:rPr>
                    <w:t>0.01%</w:t>
                  </w:r>
                </w:p>
              </w:tc>
            </w:tr>
          </w:tbl>
          <w:p w14:paraId="13079B07">
            <w:pPr>
              <w:pStyle w:val="style0"/>
              <w:spacing w:lineRule="exact" w:line="500"/>
              <w:jc w:val="left"/>
              <w:rPr>
                <w:rFonts w:ascii="宋体" w:cs="宋体" w:hAnsi="宋体" w:hint="eastAsia"/>
                <w:sz w:val="24"/>
                <w:highlight w:val="none"/>
              </w:rPr>
            </w:pPr>
            <w:r>
              <w:rPr>
                <w:rFonts w:ascii="宋体" w:cs="宋体" w:hAnsi="宋体" w:hint="eastAsia"/>
                <w:sz w:val="24"/>
                <w:highlight w:val="none"/>
              </w:rPr>
              <w:t>注：代理服务费按差额定率累进法计算。</w:t>
            </w:r>
          </w:p>
          <w:p w14:paraId="407790F6">
            <w:pPr>
              <w:pStyle w:val="style0"/>
              <w:spacing w:lineRule="exact" w:line="500"/>
              <w:jc w:val="left"/>
              <w:rPr>
                <w:rFonts w:ascii="宋体" w:cs="宋体" w:hAnsi="宋体" w:hint="eastAsia"/>
                <w:sz w:val="24"/>
                <w:highlight w:val="none"/>
              </w:rPr>
            </w:pPr>
            <w:r>
              <w:rPr>
                <w:rFonts w:ascii="宋体" w:cs="宋体" w:hAnsi="宋体" w:hint="eastAsia"/>
                <w:sz w:val="24"/>
                <w:highlight w:val="none"/>
              </w:rPr>
              <w:t>例如：某服务类项目代理业务中标金额为 6000 万元，计算代理服务费如下：100 万元×1.5％＝1.5万元</w:t>
            </w:r>
          </w:p>
          <w:p w14:paraId="7A567264">
            <w:pPr>
              <w:pStyle w:val="style0"/>
              <w:spacing w:lineRule="exact" w:line="500"/>
              <w:jc w:val="left"/>
              <w:rPr>
                <w:rFonts w:ascii="宋体" w:cs="宋体" w:hAnsi="宋体" w:hint="eastAsia"/>
                <w:sz w:val="24"/>
                <w:highlight w:val="none"/>
              </w:rPr>
            </w:pPr>
            <w:r>
              <w:rPr>
                <w:rFonts w:ascii="宋体" w:cs="宋体" w:hAnsi="宋体" w:hint="eastAsia"/>
                <w:sz w:val="24"/>
                <w:highlight w:val="none"/>
              </w:rPr>
              <w:t>（500－100）万元×0.8％＝3.2万元</w:t>
            </w:r>
          </w:p>
          <w:p w14:paraId="3A6C1A16">
            <w:pPr>
              <w:pStyle w:val="style0"/>
              <w:spacing w:lineRule="exact" w:line="500"/>
              <w:jc w:val="left"/>
              <w:rPr>
                <w:rFonts w:ascii="宋体" w:cs="宋体" w:hAnsi="宋体" w:hint="eastAsia"/>
                <w:sz w:val="24"/>
                <w:highlight w:val="none"/>
              </w:rPr>
            </w:pPr>
            <w:r>
              <w:rPr>
                <w:rFonts w:ascii="宋体" w:cs="宋体" w:hAnsi="宋体" w:hint="eastAsia"/>
                <w:sz w:val="24"/>
                <w:highlight w:val="none"/>
              </w:rPr>
              <w:t>（1000－500）万元×0.45％＝2.25 万元</w:t>
            </w:r>
          </w:p>
          <w:p w14:paraId="535A44DF">
            <w:pPr>
              <w:pStyle w:val="style0"/>
              <w:spacing w:lineRule="exact" w:line="500"/>
              <w:jc w:val="left"/>
              <w:rPr>
                <w:rFonts w:ascii="宋体" w:cs="宋体" w:hAnsi="宋体" w:hint="eastAsia"/>
                <w:sz w:val="24"/>
                <w:highlight w:val="none"/>
              </w:rPr>
            </w:pPr>
            <w:r>
              <w:rPr>
                <w:rFonts w:ascii="宋体" w:cs="宋体" w:hAnsi="宋体" w:hint="eastAsia"/>
                <w:sz w:val="24"/>
                <w:highlight w:val="none"/>
              </w:rPr>
              <w:t>（5000－1000）万元×0.25％＝10万元</w:t>
            </w:r>
          </w:p>
          <w:p w14:paraId="0AECF43E">
            <w:pPr>
              <w:pStyle w:val="style0"/>
              <w:spacing w:lineRule="exact" w:line="500"/>
              <w:jc w:val="left"/>
              <w:rPr>
                <w:rFonts w:ascii="宋体" w:cs="宋体" w:hAnsi="宋体" w:hint="eastAsia"/>
                <w:sz w:val="24"/>
                <w:highlight w:val="none"/>
              </w:rPr>
            </w:pPr>
            <w:r>
              <w:rPr>
                <w:rFonts w:ascii="宋体" w:cs="宋体" w:hAnsi="宋体" w:hint="eastAsia"/>
                <w:sz w:val="24"/>
                <w:highlight w:val="none"/>
              </w:rPr>
              <w:t>（6000－5000）万元×0.1％＝1万元</w:t>
            </w:r>
          </w:p>
          <w:p w14:paraId="25B7523F">
            <w:pPr>
              <w:pStyle w:val="style0"/>
              <w:spacing w:lineRule="exact" w:line="500"/>
              <w:jc w:val="left"/>
              <w:rPr>
                <w:rFonts w:ascii="宋体" w:cs="宋体" w:hAnsi="宋体" w:hint="eastAsia"/>
                <w:sz w:val="24"/>
                <w:highlight w:val="none"/>
              </w:rPr>
            </w:pPr>
            <w:r>
              <w:rPr>
                <w:rFonts w:ascii="宋体" w:cs="宋体" w:hAnsi="宋体" w:hint="eastAsia"/>
                <w:sz w:val="24"/>
                <w:highlight w:val="none"/>
              </w:rPr>
              <w:t>合计收费＝1.5＋3.2＋2.25＋10＋1＝17.95(万元)</w:t>
            </w:r>
          </w:p>
          <w:p w14:paraId="593868B9">
            <w:pPr>
              <w:pStyle w:val="style0"/>
              <w:spacing w:lineRule="exact" w:line="500"/>
              <w:jc w:val="left"/>
              <w:rPr>
                <w:rFonts w:ascii="宋体" w:cs="宋体" w:hAnsi="宋体" w:hint="eastAsia"/>
                <w:sz w:val="24"/>
                <w:highlight w:val="none"/>
              </w:rPr>
            </w:pPr>
            <w:r>
              <w:rPr>
                <w:rFonts w:ascii="宋体" w:cs="宋体" w:hAnsi="宋体" w:hint="eastAsia"/>
                <w:b/>
                <w:bCs/>
                <w:sz w:val="24"/>
                <w:highlight w:val="none"/>
              </w:rPr>
              <w:t>3、收取方式：</w:t>
            </w:r>
            <w:r>
              <w:rPr>
                <w:rFonts w:ascii="宋体" w:cs="宋体" w:hAnsi="宋体" w:hint="eastAsia"/>
                <w:sz w:val="24"/>
                <w:highlight w:val="none"/>
              </w:rPr>
              <w:t>银行转账。</w:t>
            </w:r>
          </w:p>
          <w:p w14:paraId="34F9D50F">
            <w:pPr>
              <w:pStyle w:val="style0"/>
              <w:keepNext w:val="false"/>
              <w:keepLines w:val="false"/>
              <w:pageBreakBefore w:val="false"/>
              <w:kinsoku/>
              <w:wordWrap/>
              <w:overflowPunct/>
              <w:topLinePunct w:val="false"/>
              <w:autoSpaceDE/>
              <w:autoSpaceDN/>
              <w:bidi w:val="false"/>
              <w:adjustRightInd/>
              <w:snapToGrid/>
              <w:spacing w:lineRule="exact" w:line="440"/>
              <w:jc w:val="left"/>
              <w:rPr>
                <w:bCs/>
                <w:szCs w:val="24"/>
                <w:lang w:val="en-US"/>
              </w:rPr>
            </w:pPr>
            <w:r>
              <w:rPr>
                <w:rFonts w:ascii="宋体" w:cs="宋体" w:hAnsi="宋体" w:hint="eastAsia"/>
                <w:b/>
                <w:bCs/>
                <w:sz w:val="24"/>
                <w:highlight w:val="none"/>
              </w:rPr>
              <w:t>4</w:t>
            </w:r>
            <w:r>
              <w:rPr>
                <w:rFonts w:ascii="宋体" w:cs="宋体" w:hAnsi="宋体" w:hint="eastAsia"/>
                <w:b/>
                <w:bCs/>
                <w:sz w:val="24"/>
                <w:highlight w:val="none"/>
                <w:lang w:eastAsia="zh-CN"/>
              </w:rPr>
              <w:t>、</w:t>
            </w:r>
            <w:r>
              <w:rPr>
                <w:rFonts w:ascii="宋体" w:cs="宋体" w:hAnsi="宋体" w:hint="eastAsia"/>
                <w:b/>
                <w:bCs/>
                <w:highlight w:val="none"/>
              </w:rPr>
              <w:t>代理服务费详见成交结果公告；代理服务费须从成交供应商账户转出，并备注项目名称。</w:t>
            </w:r>
          </w:p>
        </w:tc>
      </w:tr>
      <w:tr w14:paraId="3FBA5BDA">
        <w:tblPrEx/>
        <w:trPr>
          <w:trHeight w:val="568" w:hRule="atLeast"/>
          <w:jc w:val="center"/>
        </w:trPr>
        <w:tc>
          <w:tcPr>
            <w:tcW w:w="731" w:type="dxa"/>
            <w:tcBorders/>
            <w:vAlign w:val="center"/>
          </w:tcPr>
          <w:p w14:paraId="74C04628">
            <w:pPr>
              <w:pStyle w:val="style4143"/>
              <w:pBdr>
                <w:bottom w:val="none" w:sz="0" w:space="0" w:color="auto"/>
              </w:pBdr>
              <w:tabs>
                <w:tab w:val="clear" w:pos="4153"/>
                <w:tab w:val="clear" w:pos="8306"/>
              </w:tabs>
              <w:adjustRightInd/>
              <w:spacing w:lineRule="auto" w:line="360"/>
              <w:textAlignment w:val="auto"/>
              <w:rPr>
                <w:rFonts w:ascii="宋体" w:eastAsia="宋体" w:hAnsi="宋体" w:hint="eastAsia"/>
                <w:b/>
                <w:kern w:val="2"/>
                <w:szCs w:val="24"/>
                <w:lang w:eastAsia="zh-CN"/>
              </w:rPr>
            </w:pPr>
            <w:r>
              <w:rPr>
                <w:rFonts w:ascii="宋体" w:hAnsi="宋体" w:hint="eastAsia"/>
                <w:b/>
                <w:kern w:val="2"/>
                <w:szCs w:val="24"/>
              </w:rPr>
              <w:t>1</w:t>
            </w:r>
            <w:r>
              <w:rPr>
                <w:rFonts w:ascii="宋体" w:hAnsi="宋体" w:hint="eastAsia"/>
                <w:b/>
                <w:kern w:val="2"/>
                <w:szCs w:val="24"/>
                <w:lang w:val="en-US" w:eastAsia="zh-CN"/>
              </w:rPr>
              <w:t>1</w:t>
            </w:r>
          </w:p>
        </w:tc>
        <w:tc>
          <w:tcPr>
            <w:tcW w:w="1809" w:type="dxa"/>
            <w:tcBorders/>
            <w:vAlign w:val="center"/>
          </w:tcPr>
          <w:p w14:paraId="0F506A57">
            <w:pPr>
              <w:pStyle w:val="style4143"/>
              <w:pBdr>
                <w:bottom w:val="none" w:sz="0" w:space="0" w:color="auto"/>
              </w:pBdr>
              <w:tabs>
                <w:tab w:val="clear" w:pos="4153"/>
                <w:tab w:val="clear" w:pos="8306"/>
              </w:tabs>
              <w:adjustRightInd/>
              <w:spacing w:lineRule="auto" w:line="360"/>
              <w:textAlignment w:val="auto"/>
              <w:rPr>
                <w:rFonts w:ascii="宋体" w:hAnsi="宋体" w:hint="eastAsia"/>
                <w:bCs/>
                <w:kern w:val="2"/>
                <w:szCs w:val="24"/>
              </w:rPr>
            </w:pPr>
            <w:r>
              <w:rPr>
                <w:rFonts w:ascii="宋体" w:hAnsi="宋体" w:hint="eastAsia"/>
                <w:bCs/>
                <w:kern w:val="2"/>
                <w:szCs w:val="24"/>
              </w:rPr>
              <w:t>勘察及对接</w:t>
            </w:r>
          </w:p>
        </w:tc>
        <w:tc>
          <w:tcPr>
            <w:tcW w:w="7842" w:type="dxa"/>
            <w:tcBorders/>
            <w:vAlign w:val="center"/>
          </w:tcPr>
          <w:p w14:paraId="1B0C3E2F">
            <w:pPr>
              <w:pStyle w:val="style4143"/>
              <w:pBdr>
                <w:bottom w:val="none" w:sz="0" w:space="0" w:color="auto"/>
              </w:pBdr>
              <w:tabs>
                <w:tab w:val="clear" w:pos="4153"/>
                <w:tab w:val="clear" w:pos="8306"/>
              </w:tabs>
              <w:adjustRightInd/>
              <w:spacing w:lineRule="auto" w:line="360"/>
              <w:jc w:val="both"/>
              <w:textAlignment w:val="auto"/>
              <w:rPr>
                <w:rFonts w:ascii="宋体" w:hAnsi="宋体" w:hint="eastAsia"/>
                <w:bCs/>
                <w:kern w:val="2"/>
                <w:szCs w:val="24"/>
              </w:rPr>
            </w:pPr>
            <w:r>
              <w:rPr>
                <w:rFonts w:ascii="宋体" w:cs="宋体" w:hAnsi="宋体" w:hint="eastAsia"/>
                <w:bCs/>
                <w:kern w:val="2"/>
                <w:szCs w:val="24"/>
              </w:rPr>
              <w:t>请各供应商联系采购单位自行勘踏。</w:t>
            </w:r>
          </w:p>
        </w:tc>
      </w:tr>
      <w:tr w14:paraId="2CE7129D">
        <w:tblPrEx/>
        <w:trPr>
          <w:trHeight w:val="527" w:hRule="atLeast"/>
          <w:jc w:val="center"/>
        </w:trPr>
        <w:tc>
          <w:tcPr>
            <w:tcW w:w="731" w:type="dxa"/>
            <w:tcBorders/>
            <w:vAlign w:val="center"/>
          </w:tcPr>
          <w:p w14:paraId="00363F72">
            <w:pPr>
              <w:pStyle w:val="style4143"/>
              <w:pBdr>
                <w:bottom w:val="none" w:sz="0" w:space="0" w:color="auto"/>
              </w:pBdr>
              <w:tabs>
                <w:tab w:val="clear" w:pos="4153"/>
                <w:tab w:val="clear" w:pos="8306"/>
              </w:tabs>
              <w:adjustRightInd/>
              <w:spacing w:lineRule="auto" w:line="360"/>
              <w:textAlignment w:val="auto"/>
              <w:rPr>
                <w:rFonts w:ascii="宋体" w:eastAsia="宋体" w:hAnsi="宋体" w:hint="eastAsia"/>
                <w:b/>
                <w:kern w:val="2"/>
                <w:szCs w:val="24"/>
                <w:lang w:eastAsia="zh-CN"/>
              </w:rPr>
            </w:pPr>
            <w:r>
              <w:rPr>
                <w:rFonts w:ascii="宋体" w:hAnsi="宋体" w:hint="eastAsia"/>
                <w:b/>
                <w:kern w:val="2"/>
                <w:szCs w:val="24"/>
              </w:rPr>
              <w:t>1</w:t>
            </w:r>
            <w:r>
              <w:rPr>
                <w:rFonts w:ascii="宋体" w:hAnsi="宋体" w:hint="eastAsia"/>
                <w:b/>
                <w:kern w:val="2"/>
                <w:szCs w:val="24"/>
                <w:lang w:val="en-US" w:eastAsia="zh-CN"/>
              </w:rPr>
              <w:t>2</w:t>
            </w:r>
          </w:p>
        </w:tc>
        <w:tc>
          <w:tcPr>
            <w:tcW w:w="1809" w:type="dxa"/>
            <w:tcBorders/>
            <w:vAlign w:val="center"/>
          </w:tcPr>
          <w:p w14:paraId="3C2CBA0D">
            <w:pPr>
              <w:pStyle w:val="style4143"/>
              <w:pBdr>
                <w:bottom w:val="none" w:sz="0" w:space="0" w:color="auto"/>
              </w:pBdr>
              <w:tabs>
                <w:tab w:val="clear" w:pos="4153"/>
                <w:tab w:val="clear" w:pos="8306"/>
              </w:tabs>
              <w:adjustRightInd/>
              <w:spacing w:lineRule="auto" w:line="360"/>
              <w:textAlignment w:val="auto"/>
              <w:rPr>
                <w:rFonts w:ascii="宋体" w:hAnsi="宋体" w:hint="eastAsia"/>
                <w:bCs/>
                <w:kern w:val="2"/>
                <w:szCs w:val="24"/>
              </w:rPr>
            </w:pPr>
            <w:r>
              <w:rPr>
                <w:rFonts w:ascii="宋体" w:hAnsi="宋体" w:hint="eastAsia"/>
                <w:bCs/>
                <w:kern w:val="2"/>
                <w:szCs w:val="24"/>
              </w:rPr>
              <w:t>响应文件份数及要求</w:t>
            </w:r>
          </w:p>
        </w:tc>
        <w:tc>
          <w:tcPr>
            <w:tcW w:w="7842" w:type="dxa"/>
            <w:tcBorders/>
            <w:vAlign w:val="center"/>
          </w:tcPr>
          <w:p w14:paraId="1AEA6310">
            <w:pPr>
              <w:pStyle w:val="style4143"/>
              <w:pBdr>
                <w:bottom w:val="none" w:sz="0" w:space="0" w:color="auto"/>
              </w:pBdr>
              <w:tabs>
                <w:tab w:val="clear" w:pos="4153"/>
                <w:tab w:val="clear" w:pos="8306"/>
              </w:tabs>
              <w:adjustRightInd/>
              <w:spacing w:lineRule="auto" w:line="360"/>
              <w:jc w:val="left"/>
              <w:textAlignment w:val="auto"/>
              <w:rPr>
                <w:rFonts w:ascii="宋体" w:hAnsi="宋体" w:hint="eastAsia"/>
                <w:bCs/>
                <w:kern w:val="2"/>
                <w:szCs w:val="24"/>
              </w:rPr>
            </w:pPr>
            <w:r>
              <w:rPr>
                <w:rFonts w:ascii="宋体" w:hAnsi="宋体" w:hint="eastAsia"/>
                <w:bCs/>
                <w:kern w:val="2"/>
                <w:szCs w:val="24"/>
              </w:rPr>
              <w:t>标书份数：正本 1 份、副本 2 份；胶装成册、密封提交。</w:t>
            </w:r>
          </w:p>
        </w:tc>
      </w:tr>
      <w:tr w14:paraId="2C40758D">
        <w:tblPrEx/>
        <w:trPr>
          <w:trHeight w:val="848" w:hRule="atLeast"/>
          <w:jc w:val="center"/>
        </w:trPr>
        <w:tc>
          <w:tcPr>
            <w:tcW w:w="731" w:type="dxa"/>
            <w:tcBorders/>
            <w:vAlign w:val="center"/>
          </w:tcPr>
          <w:p w14:paraId="37C1D48C">
            <w:pPr>
              <w:pStyle w:val="style4143"/>
              <w:pBdr>
                <w:bottom w:val="none" w:sz="0" w:space="0" w:color="auto"/>
              </w:pBdr>
              <w:tabs>
                <w:tab w:val="clear" w:pos="4153"/>
                <w:tab w:val="clear" w:pos="8306"/>
              </w:tabs>
              <w:adjustRightInd/>
              <w:spacing w:lineRule="auto" w:line="360"/>
              <w:textAlignment w:val="auto"/>
              <w:rPr>
                <w:rFonts w:ascii="宋体" w:eastAsia="宋体" w:hAnsi="宋体" w:hint="eastAsia"/>
                <w:b/>
                <w:kern w:val="2"/>
                <w:szCs w:val="24"/>
                <w:lang w:eastAsia="zh-CN"/>
              </w:rPr>
            </w:pPr>
            <w:r>
              <w:rPr>
                <w:rFonts w:ascii="宋体" w:hAnsi="宋体" w:hint="eastAsia"/>
                <w:b/>
                <w:kern w:val="2"/>
                <w:szCs w:val="24"/>
              </w:rPr>
              <w:t>1</w:t>
            </w:r>
            <w:r>
              <w:rPr>
                <w:rFonts w:ascii="宋体" w:hAnsi="宋体" w:hint="eastAsia"/>
                <w:b/>
                <w:kern w:val="2"/>
                <w:szCs w:val="24"/>
                <w:lang w:val="en-US" w:eastAsia="zh-CN"/>
              </w:rPr>
              <w:t>3</w:t>
            </w:r>
          </w:p>
        </w:tc>
        <w:tc>
          <w:tcPr>
            <w:tcW w:w="1809" w:type="dxa"/>
            <w:tcBorders/>
            <w:vAlign w:val="center"/>
          </w:tcPr>
          <w:p w14:paraId="2203CB97">
            <w:pPr>
              <w:pStyle w:val="style4143"/>
              <w:pBdr>
                <w:bottom w:val="none" w:sz="0" w:space="0" w:color="auto"/>
              </w:pBdr>
              <w:tabs>
                <w:tab w:val="clear" w:pos="4153"/>
                <w:tab w:val="clear" w:pos="8306"/>
              </w:tabs>
              <w:adjustRightInd/>
              <w:spacing w:lineRule="auto" w:line="360"/>
              <w:textAlignment w:val="auto"/>
              <w:rPr>
                <w:rFonts w:ascii="宋体" w:hAnsi="宋体" w:hint="eastAsia"/>
                <w:bCs/>
                <w:kern w:val="2"/>
                <w:szCs w:val="24"/>
              </w:rPr>
            </w:pPr>
            <w:r>
              <w:rPr>
                <w:rFonts w:ascii="宋体" w:hAnsi="宋体" w:hint="eastAsia"/>
                <w:bCs/>
                <w:kern w:val="2"/>
                <w:szCs w:val="24"/>
              </w:rPr>
              <w:t>递交响应文件注意事项</w:t>
            </w:r>
          </w:p>
        </w:tc>
        <w:tc>
          <w:tcPr>
            <w:tcW w:w="7842" w:type="dxa"/>
            <w:tcBorders/>
            <w:vAlign w:val="center"/>
          </w:tcPr>
          <w:p w14:paraId="6BCAD92B">
            <w:pPr>
              <w:pStyle w:val="style94"/>
              <w:shd w:val="clear" w:color="auto" w:fill="ffffff"/>
              <w:spacing w:lineRule="auto" w:line="360"/>
              <w:rPr>
                <w:rFonts w:ascii="宋体" w:cs="宋体" w:eastAsia="宋体" w:hAnsi="宋体"/>
                <w:b w:val="false"/>
                <w:bCs w:val="false"/>
                <w:color w:val="auto"/>
                <w:szCs w:val="24"/>
                <w:highlight w:val="none"/>
                <w:shd w:val="clear" w:color="auto" w:fill="ffffff"/>
              </w:rPr>
            </w:pPr>
            <w:r>
              <w:rPr>
                <w:rFonts w:ascii="宋体" w:hAnsi="宋体" w:hint="eastAsia"/>
                <w:color w:val="auto"/>
                <w:szCs w:val="21"/>
                <w:highlight w:val="none"/>
              </w:rPr>
              <w:t>（</w:t>
            </w:r>
            <w:r>
              <w:rPr>
                <w:rFonts w:ascii="宋体" w:hAnsi="宋体" w:hint="eastAsia"/>
                <w:b w:val="false"/>
                <w:bCs w:val="false"/>
                <w:color w:val="auto"/>
                <w:szCs w:val="21"/>
                <w:highlight w:val="none"/>
              </w:rPr>
              <w:t>1）供应商代表（法人或者授权代表）应在响应文件递交</w:t>
            </w:r>
            <w:r>
              <w:rPr>
                <w:rFonts w:ascii="宋体" w:cs="宋体" w:eastAsia="宋体" w:hAnsi="宋体" w:hint="eastAsia"/>
                <w:b w:val="false"/>
                <w:bCs w:val="false"/>
                <w:color w:val="auto"/>
                <w:szCs w:val="24"/>
                <w:highlight w:val="none"/>
                <w:shd w:val="clear" w:color="auto" w:fill="ffffff"/>
              </w:rPr>
              <w:t>截止时间前签到并递交纸质响应文件；</w:t>
            </w:r>
          </w:p>
          <w:p w14:paraId="50620C0D">
            <w:pPr>
              <w:pStyle w:val="style4143"/>
              <w:pBdr>
                <w:bottom w:val="none" w:sz="0" w:space="0" w:color="auto"/>
              </w:pBdr>
              <w:tabs>
                <w:tab w:val="clear" w:pos="4153"/>
                <w:tab w:val="clear" w:pos="8306"/>
              </w:tabs>
              <w:adjustRightInd/>
              <w:spacing w:lineRule="auto" w:line="360"/>
              <w:jc w:val="left"/>
              <w:textAlignment w:val="auto"/>
              <w:rPr>
                <w:rFonts w:ascii="宋体" w:hAnsi="宋体" w:hint="eastAsia"/>
                <w:bCs/>
                <w:kern w:val="2"/>
                <w:szCs w:val="24"/>
              </w:rPr>
            </w:pPr>
            <w:r>
              <w:rPr>
                <w:rFonts w:ascii="宋体" w:cs="宋体" w:eastAsia="宋体" w:hAnsi="宋体" w:hint="eastAsia"/>
                <w:b w:val="false"/>
                <w:bCs w:val="false"/>
                <w:color w:val="auto"/>
                <w:szCs w:val="24"/>
                <w:highlight w:val="none"/>
                <w:shd w:val="clear" w:color="auto" w:fill="ffffff"/>
              </w:rPr>
              <w:t>（2）法人参加</w:t>
            </w:r>
            <w:r>
              <w:rPr>
                <w:rFonts w:ascii="宋体" w:cs="宋体" w:eastAsia="宋体" w:hAnsi="宋体" w:hint="eastAsia"/>
                <w:b w:val="false"/>
                <w:bCs w:val="false"/>
                <w:color w:val="auto"/>
                <w:szCs w:val="24"/>
                <w:highlight w:val="none"/>
                <w:shd w:val="clear" w:color="auto" w:fill="ffffff"/>
                <w:lang w:val="en-US" w:eastAsia="zh-CN"/>
              </w:rPr>
              <w:t>磋商</w:t>
            </w:r>
            <w:r>
              <w:rPr>
                <w:rFonts w:ascii="宋体" w:cs="宋体" w:eastAsia="宋体" w:hAnsi="宋体" w:hint="eastAsia"/>
                <w:b w:val="false"/>
                <w:bCs w:val="false"/>
                <w:color w:val="auto"/>
                <w:szCs w:val="24"/>
                <w:highlight w:val="none"/>
                <w:shd w:val="clear" w:color="auto" w:fill="ffffff"/>
              </w:rPr>
              <w:t>会议的须</w:t>
            </w:r>
            <w:r>
              <w:rPr>
                <w:rFonts w:ascii="宋体" w:cs="宋体" w:hAnsi="宋体" w:hint="eastAsia"/>
                <w:b/>
                <w:bCs/>
                <w:color w:val="auto"/>
                <w:szCs w:val="24"/>
                <w:highlight w:val="none"/>
                <w:shd w:val="clear" w:color="auto" w:fill="ffffff"/>
                <w:lang w:val="en-US" w:eastAsia="zh-CN"/>
              </w:rPr>
              <w:t>单独</w:t>
            </w:r>
            <w:r>
              <w:rPr>
                <w:rFonts w:ascii="宋体" w:cs="宋体" w:eastAsia="宋体" w:hAnsi="宋体" w:hint="eastAsia"/>
                <w:b/>
                <w:bCs/>
                <w:color w:val="auto"/>
                <w:szCs w:val="24"/>
                <w:highlight w:val="none"/>
                <w:shd w:val="clear" w:color="auto" w:fill="ffffff"/>
              </w:rPr>
              <w:t>递交</w:t>
            </w:r>
            <w:r>
              <w:rPr>
                <w:rFonts w:ascii="宋体" w:cs="宋体" w:eastAsia="宋体" w:hAnsi="宋体" w:hint="eastAsia"/>
                <w:b w:val="false"/>
                <w:bCs w:val="false"/>
                <w:color w:val="auto"/>
                <w:szCs w:val="24"/>
                <w:highlight w:val="none"/>
                <w:shd w:val="clear" w:color="auto" w:fill="ffffff"/>
              </w:rPr>
              <w:t>身份证明复印件，授权代表参加</w:t>
            </w:r>
            <w:r>
              <w:rPr>
                <w:rFonts w:ascii="宋体" w:cs="宋体" w:eastAsia="宋体" w:hAnsi="宋体" w:hint="eastAsia"/>
                <w:b w:val="false"/>
                <w:bCs w:val="false"/>
                <w:color w:val="auto"/>
                <w:szCs w:val="24"/>
                <w:highlight w:val="none"/>
                <w:shd w:val="clear" w:color="auto" w:fill="ffffff"/>
                <w:lang w:val="en-US" w:eastAsia="zh-CN"/>
              </w:rPr>
              <w:t>磋商</w:t>
            </w:r>
            <w:r>
              <w:rPr>
                <w:rFonts w:ascii="宋体" w:cs="宋体" w:eastAsia="宋体" w:hAnsi="宋体" w:hint="eastAsia"/>
                <w:b w:val="false"/>
                <w:bCs w:val="false"/>
                <w:color w:val="auto"/>
                <w:szCs w:val="24"/>
                <w:highlight w:val="none"/>
                <w:shd w:val="clear" w:color="auto" w:fill="ffffff"/>
              </w:rPr>
              <w:t>会议的须</w:t>
            </w:r>
            <w:r>
              <w:rPr>
                <w:rFonts w:ascii="宋体" w:cs="宋体" w:hAnsi="宋体" w:hint="eastAsia"/>
                <w:b/>
                <w:bCs/>
                <w:color w:val="auto"/>
                <w:szCs w:val="24"/>
                <w:highlight w:val="none"/>
                <w:shd w:val="clear" w:color="auto" w:fill="ffffff"/>
                <w:lang w:val="en-US" w:eastAsia="zh-CN"/>
              </w:rPr>
              <w:t>单独</w:t>
            </w:r>
            <w:r>
              <w:rPr>
                <w:rFonts w:ascii="宋体" w:cs="宋体" w:eastAsia="宋体" w:hAnsi="宋体" w:hint="eastAsia"/>
                <w:b/>
                <w:bCs/>
                <w:color w:val="auto"/>
                <w:szCs w:val="24"/>
                <w:highlight w:val="none"/>
                <w:shd w:val="clear" w:color="auto" w:fill="ffffff"/>
              </w:rPr>
              <w:t>递交</w:t>
            </w:r>
            <w:r>
              <w:rPr>
                <w:rFonts w:ascii="宋体" w:cs="宋体" w:eastAsia="宋体" w:hAnsi="宋体" w:hint="eastAsia"/>
                <w:b w:val="false"/>
                <w:bCs w:val="false"/>
                <w:color w:val="auto"/>
                <w:szCs w:val="24"/>
                <w:highlight w:val="none"/>
                <w:shd w:val="clear" w:color="auto" w:fill="ffffff"/>
              </w:rPr>
              <w:t>授权书及身份证明复印件（见响应文件格式附件）；</w:t>
            </w:r>
          </w:p>
        </w:tc>
      </w:tr>
      <w:tr w14:paraId="3AFFF638">
        <w:tblPrEx/>
        <w:trPr>
          <w:trHeight w:val="611" w:hRule="atLeast"/>
          <w:jc w:val="center"/>
        </w:trPr>
        <w:tc>
          <w:tcPr>
            <w:tcW w:w="731" w:type="dxa"/>
            <w:tcBorders/>
            <w:vAlign w:val="center"/>
          </w:tcPr>
          <w:p w14:paraId="37F67C73">
            <w:pPr>
              <w:pStyle w:val="style4143"/>
              <w:pBdr>
                <w:bottom w:val="none" w:sz="0" w:space="0" w:color="auto"/>
              </w:pBdr>
              <w:tabs>
                <w:tab w:val="clear" w:pos="4153"/>
                <w:tab w:val="clear" w:pos="8306"/>
              </w:tabs>
              <w:adjustRightInd/>
              <w:spacing w:lineRule="auto" w:line="360"/>
              <w:textAlignment w:val="auto"/>
              <w:rPr>
                <w:rFonts w:ascii="宋体" w:eastAsia="宋体" w:hAnsi="宋体" w:hint="eastAsia"/>
                <w:b/>
                <w:kern w:val="2"/>
                <w:szCs w:val="24"/>
                <w:lang w:eastAsia="zh-CN"/>
              </w:rPr>
            </w:pPr>
            <w:r>
              <w:rPr>
                <w:rFonts w:ascii="宋体" w:hAnsi="宋体" w:hint="eastAsia"/>
                <w:b/>
                <w:kern w:val="2"/>
                <w:szCs w:val="24"/>
              </w:rPr>
              <w:t>1</w:t>
            </w:r>
            <w:r>
              <w:rPr>
                <w:rFonts w:ascii="宋体" w:hAnsi="宋体" w:hint="eastAsia"/>
                <w:b/>
                <w:kern w:val="2"/>
                <w:szCs w:val="24"/>
                <w:lang w:val="en-US" w:eastAsia="zh-CN"/>
              </w:rPr>
              <w:t>4</w:t>
            </w:r>
          </w:p>
        </w:tc>
        <w:tc>
          <w:tcPr>
            <w:tcW w:w="1809" w:type="dxa"/>
            <w:tcBorders/>
            <w:vAlign w:val="center"/>
          </w:tcPr>
          <w:p w14:paraId="06111675">
            <w:pPr>
              <w:pStyle w:val="style4143"/>
              <w:pBdr>
                <w:bottom w:val="none" w:sz="0" w:space="0" w:color="auto"/>
              </w:pBdr>
              <w:tabs>
                <w:tab w:val="clear" w:pos="4153"/>
                <w:tab w:val="clear" w:pos="8306"/>
              </w:tabs>
              <w:adjustRightInd/>
              <w:spacing w:lineRule="auto" w:line="360"/>
              <w:textAlignment w:val="auto"/>
              <w:rPr>
                <w:rFonts w:ascii="宋体" w:hAnsi="宋体" w:hint="eastAsia"/>
                <w:bCs/>
                <w:kern w:val="2"/>
                <w:szCs w:val="24"/>
              </w:rPr>
            </w:pPr>
            <w:r>
              <w:rPr>
                <w:rFonts w:ascii="宋体" w:hAnsi="宋体" w:hint="eastAsia"/>
                <w:bCs/>
                <w:kern w:val="2"/>
                <w:szCs w:val="24"/>
              </w:rPr>
              <w:t>备注</w:t>
            </w:r>
          </w:p>
        </w:tc>
        <w:tc>
          <w:tcPr>
            <w:tcW w:w="7842" w:type="dxa"/>
            <w:tcBorders/>
            <w:vAlign w:val="center"/>
          </w:tcPr>
          <w:p w14:paraId="58972F57">
            <w:pPr>
              <w:pStyle w:val="style4143"/>
              <w:pBdr>
                <w:bottom w:val="none" w:sz="0" w:space="0" w:color="auto"/>
              </w:pBdr>
              <w:tabs>
                <w:tab w:val="clear" w:pos="4153"/>
                <w:tab w:val="clear" w:pos="8306"/>
              </w:tabs>
              <w:adjustRightInd/>
              <w:spacing w:lineRule="auto" w:line="360"/>
              <w:jc w:val="left"/>
              <w:textAlignment w:val="auto"/>
              <w:rPr>
                <w:rFonts w:ascii="宋体" w:hAnsi="宋体" w:hint="eastAsia"/>
                <w:bCs/>
                <w:kern w:val="2"/>
                <w:szCs w:val="24"/>
              </w:rPr>
            </w:pPr>
            <w:r>
              <w:rPr>
                <w:rFonts w:ascii="宋体" w:hAnsi="宋体" w:hint="eastAsia"/>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14:paraId="04D7F1AC">
        <w:tblPrEx/>
        <w:trPr>
          <w:trHeight w:val="611" w:hRule="atLeast"/>
          <w:jc w:val="center"/>
        </w:trPr>
        <w:tc>
          <w:tcPr>
            <w:tcW w:w="731" w:type="dxa"/>
            <w:tcBorders/>
            <w:vAlign w:val="center"/>
          </w:tcPr>
          <w:p w14:paraId="262DEBEA">
            <w:pPr>
              <w:pStyle w:val="style4143"/>
              <w:pBdr>
                <w:bottom w:val="none" w:sz="0" w:space="0" w:color="auto"/>
              </w:pBdr>
              <w:tabs>
                <w:tab w:val="clear" w:pos="4153"/>
                <w:tab w:val="clear" w:pos="8306"/>
              </w:tabs>
              <w:adjustRightInd/>
              <w:spacing w:lineRule="auto" w:line="360"/>
              <w:textAlignment w:val="auto"/>
              <w:rPr>
                <w:rFonts w:ascii="宋体" w:eastAsia="宋体" w:hAnsi="宋体" w:hint="eastAsia"/>
                <w:b/>
                <w:kern w:val="2"/>
                <w:szCs w:val="24"/>
                <w:lang w:eastAsia="zh-CN"/>
              </w:rPr>
            </w:pPr>
            <w:r>
              <w:rPr>
                <w:rFonts w:ascii="宋体" w:hAnsi="宋体" w:hint="eastAsia"/>
                <w:b/>
                <w:kern w:val="2"/>
                <w:szCs w:val="24"/>
              </w:rPr>
              <w:t>1</w:t>
            </w:r>
            <w:r>
              <w:rPr>
                <w:rFonts w:ascii="宋体" w:hAnsi="宋体" w:hint="eastAsia"/>
                <w:b/>
                <w:kern w:val="2"/>
                <w:szCs w:val="24"/>
                <w:lang w:val="en-US" w:eastAsia="zh-CN"/>
              </w:rPr>
              <w:t>5</w:t>
            </w:r>
          </w:p>
        </w:tc>
        <w:tc>
          <w:tcPr>
            <w:tcW w:w="1809" w:type="dxa"/>
            <w:tcBorders/>
            <w:vAlign w:val="center"/>
          </w:tcPr>
          <w:p w14:paraId="4AC03A7C">
            <w:pPr>
              <w:pStyle w:val="style4143"/>
              <w:pBdr>
                <w:bottom w:val="none" w:sz="0" w:space="0" w:color="auto"/>
              </w:pBdr>
              <w:tabs>
                <w:tab w:val="clear" w:pos="4153"/>
                <w:tab w:val="clear" w:pos="8306"/>
              </w:tabs>
              <w:adjustRightInd/>
              <w:spacing w:lineRule="auto" w:line="360"/>
              <w:textAlignment w:val="auto"/>
              <w:rPr>
                <w:rFonts w:ascii="宋体" w:hAnsi="宋体" w:hint="eastAsia"/>
                <w:bCs/>
                <w:kern w:val="2"/>
                <w:szCs w:val="24"/>
              </w:rPr>
            </w:pPr>
            <w:r>
              <w:rPr>
                <w:rFonts w:ascii="宋体" w:hAnsi="宋体" w:hint="eastAsia"/>
                <w:bCs/>
                <w:kern w:val="2"/>
                <w:szCs w:val="24"/>
              </w:rPr>
              <w:t>关于联合体投标的相关约定</w:t>
            </w:r>
          </w:p>
        </w:tc>
        <w:tc>
          <w:tcPr>
            <w:tcW w:w="7842" w:type="dxa"/>
            <w:tcBorders/>
            <w:vAlign w:val="center"/>
          </w:tcPr>
          <w:p w14:paraId="4B909604">
            <w:pPr>
              <w:pStyle w:val="style4143"/>
              <w:pBdr>
                <w:bottom w:val="none" w:sz="0" w:space="0" w:color="auto"/>
              </w:pBdr>
              <w:tabs>
                <w:tab w:val="clear" w:pos="4153"/>
                <w:tab w:val="clear" w:pos="8306"/>
              </w:tabs>
              <w:adjustRightInd/>
              <w:spacing w:lineRule="auto" w:line="360"/>
              <w:jc w:val="left"/>
              <w:textAlignment w:val="auto"/>
              <w:rPr>
                <w:rFonts w:ascii="宋体" w:hAnsi="宋体" w:hint="eastAsia"/>
                <w:bCs/>
                <w:kern w:val="2"/>
                <w:szCs w:val="24"/>
              </w:rPr>
            </w:pPr>
            <w:r>
              <w:rPr>
                <w:rFonts w:ascii="宋体" w:hAnsi="宋体" w:hint="eastAsia"/>
                <w:bCs/>
                <w:kern w:val="2"/>
                <w:szCs w:val="24"/>
              </w:rPr>
              <w:t>本项目不接受联合体。</w:t>
            </w:r>
          </w:p>
        </w:tc>
      </w:tr>
      <w:tr w14:paraId="7744E8DE">
        <w:tblPrEx/>
        <w:trPr>
          <w:trHeight w:val="611" w:hRule="atLeast"/>
          <w:jc w:val="center"/>
        </w:trPr>
        <w:tc>
          <w:tcPr>
            <w:tcW w:w="731" w:type="dxa"/>
            <w:tcBorders/>
            <w:vAlign w:val="center"/>
          </w:tcPr>
          <w:p w14:paraId="3B0E2494">
            <w:pPr>
              <w:pStyle w:val="style4143"/>
              <w:pBdr>
                <w:bottom w:val="none" w:sz="0" w:space="0" w:color="auto"/>
              </w:pBdr>
              <w:tabs>
                <w:tab w:val="clear" w:pos="4153"/>
                <w:tab w:val="clear" w:pos="8306"/>
              </w:tabs>
              <w:adjustRightInd/>
              <w:spacing w:lineRule="auto" w:line="360"/>
              <w:textAlignment w:val="auto"/>
              <w:rPr>
                <w:rFonts w:ascii="宋体" w:eastAsia="宋体" w:hAnsi="宋体" w:hint="default"/>
                <w:b/>
                <w:kern w:val="2"/>
                <w:szCs w:val="24"/>
                <w:lang w:val="en-US" w:eastAsia="zh-CN"/>
              </w:rPr>
            </w:pPr>
            <w:r>
              <w:rPr>
                <w:rFonts w:ascii="宋体" w:hAnsi="宋体" w:hint="eastAsia"/>
                <w:b/>
                <w:kern w:val="2"/>
                <w:szCs w:val="24"/>
                <w:lang w:val="en-US" w:eastAsia="zh-CN"/>
              </w:rPr>
              <w:t>16</w:t>
            </w:r>
          </w:p>
        </w:tc>
        <w:tc>
          <w:tcPr>
            <w:tcW w:w="1809" w:type="dxa"/>
            <w:tcBorders/>
            <w:vAlign w:val="center"/>
          </w:tcPr>
          <w:p w14:paraId="790A9D43">
            <w:pPr>
              <w:pStyle w:val="style0"/>
              <w:spacing w:lineRule="auto" w:line="305"/>
              <w:jc w:val="center"/>
              <w:rPr>
                <w:rFonts w:ascii="宋体" w:hAnsi="宋体" w:hint="eastAsia"/>
                <w:bCs/>
                <w:kern w:val="2"/>
                <w:szCs w:val="24"/>
              </w:rPr>
            </w:pPr>
            <w:r>
              <w:rPr>
                <w:rFonts w:ascii="宋体" w:cs="宋体" w:hAnsi="宋体" w:hint="eastAsia"/>
                <w:b/>
                <w:bCs/>
                <w:sz w:val="24"/>
                <w:szCs w:val="24"/>
              </w:rPr>
              <w:t>特别说明</w:t>
            </w:r>
          </w:p>
        </w:tc>
        <w:tc>
          <w:tcPr>
            <w:tcW w:w="7842" w:type="dxa"/>
            <w:tcBorders/>
            <w:vAlign w:val="center"/>
          </w:tcPr>
          <w:p w14:paraId="25223977">
            <w:pPr>
              <w:pStyle w:val="style0"/>
              <w:numPr>
                <w:ilvl w:val="0"/>
                <w:numId w:val="0"/>
              </w:numPr>
              <w:ind w:leftChars="0"/>
              <w:rPr>
                <w:rFonts w:ascii="宋体" w:hAnsi="宋体" w:hint="eastAsia"/>
                <w:bCs/>
                <w:kern w:val="2"/>
                <w:szCs w:val="24"/>
              </w:rPr>
            </w:pPr>
            <w:r>
              <w:rPr>
                <w:rFonts w:ascii="宋体" w:cs="宋体" w:hAnsi="宋体" w:hint="eastAsia"/>
                <w:b/>
                <w:color w:val="auto"/>
                <w:sz w:val="24"/>
                <w:szCs w:val="24"/>
                <w:u w:val="double"/>
              </w:rPr>
              <w:t>本项目</w:t>
            </w:r>
            <w:r>
              <w:rPr>
                <w:rFonts w:ascii="宋体" w:cs="宋体" w:hAnsi="宋体" w:hint="eastAsia"/>
                <w:b/>
                <w:color w:val="auto"/>
                <w:sz w:val="24"/>
                <w:szCs w:val="24"/>
                <w:u w:val="double"/>
                <w:lang w:val="en-US" w:eastAsia="zh-CN"/>
              </w:rPr>
              <w:t>最高限为31200元/年</w:t>
            </w:r>
            <w:r>
              <w:rPr>
                <w:rFonts w:ascii="宋体" w:cs="宋体" w:hAnsi="宋体" w:hint="eastAsia"/>
                <w:b/>
                <w:color w:val="auto"/>
                <w:sz w:val="24"/>
                <w:szCs w:val="24"/>
                <w:u w:val="double"/>
              </w:rPr>
              <w:t>，凡报价大于或等于</w:t>
            </w:r>
            <w:r>
              <w:rPr>
                <w:rFonts w:ascii="宋体" w:cs="宋体" w:hAnsi="宋体" w:hint="eastAsia"/>
                <w:b/>
                <w:color w:val="auto"/>
                <w:sz w:val="24"/>
                <w:szCs w:val="24"/>
                <w:u w:val="double"/>
                <w:lang w:val="en-US" w:eastAsia="zh-CN"/>
              </w:rPr>
              <w:t>最高限价</w:t>
            </w:r>
            <w:r>
              <w:rPr>
                <w:rFonts w:ascii="宋体" w:cs="宋体" w:hAnsi="宋体" w:hint="eastAsia"/>
                <w:b/>
                <w:color w:val="auto"/>
                <w:sz w:val="24"/>
                <w:szCs w:val="24"/>
                <w:u w:val="double"/>
              </w:rPr>
              <w:t>的为无效报价</w:t>
            </w:r>
            <w:r>
              <w:rPr>
                <w:rFonts w:ascii="宋体" w:cs="宋体" w:hAnsi="宋体" w:hint="eastAsia"/>
                <w:b/>
                <w:color w:val="auto"/>
                <w:sz w:val="24"/>
                <w:szCs w:val="24"/>
              </w:rPr>
              <w:t>。</w:t>
            </w:r>
          </w:p>
        </w:tc>
      </w:tr>
      <w:bookmarkStart w:id="12" w:name="_Toc14333"/>
    </w:tbl>
    <w:p w14:paraId="63C72B37">
      <w:pPr>
        <w:pStyle w:val="style2"/>
        <w:spacing w:before="156" w:beforeLines="50" w:after="156" w:afterLines="50" w:lineRule="exact" w:line="520"/>
        <w:jc w:val="center"/>
        <w:rPr>
          <w:rFonts w:ascii="宋体" w:cs="宋体" w:eastAsia="宋体" w:hAnsi="宋体" w:hint="eastAsia"/>
          <w:sz w:val="24"/>
          <w:szCs w:val="24"/>
        </w:rPr>
      </w:pPr>
      <w:r>
        <w:rPr>
          <w:rFonts w:ascii="宋体" w:cs="宋体" w:eastAsia="宋体" w:hAnsi="宋体" w:hint="eastAsia"/>
          <w:sz w:val="24"/>
          <w:szCs w:val="24"/>
        </w:rPr>
        <w:t>（二）供应商资格</w:t>
      </w:r>
      <w:bookmarkEnd w:id="12"/>
    </w:p>
    <w:bookmarkStart w:id="13" w:name="_Toc216158625"/>
    <w:bookmarkStart w:id="14" w:name="_Toc438648662"/>
    <w:bookmarkStart w:id="15" w:name="_Toc363199266"/>
    <w:bookmarkEnd w:id="9"/>
    <w:p w14:paraId="6AD1D9BC">
      <w:pPr>
        <w:pStyle w:val="style77"/>
        <w:spacing w:lineRule="exact" w:line="520"/>
        <w:ind w:firstLine="480" w:firstLineChars="200"/>
        <w:rPr>
          <w:rFonts w:hint="eastAsia"/>
        </w:rPr>
      </w:pPr>
      <w:r>
        <w:rPr>
          <w:rFonts w:hint="eastAsia"/>
        </w:rPr>
        <w:t>见本项目采购公告</w:t>
      </w:r>
    </w:p>
    <w:p w14:paraId="4D28A909">
      <w:pPr>
        <w:pStyle w:val="style78"/>
        <w:rPr/>
      </w:pPr>
    </w:p>
    <w:bookmarkStart w:id="16" w:name="_Toc9435"/>
    <w:p w14:paraId="0F9AEBB3">
      <w:pPr>
        <w:pStyle w:val="style2"/>
        <w:spacing w:before="156" w:beforeLines="50" w:after="156" w:afterLines="50" w:lineRule="exact" w:line="520"/>
        <w:jc w:val="center"/>
        <w:rPr>
          <w:rFonts w:ascii="宋体" w:cs="宋体" w:eastAsia="宋体" w:hAnsi="宋体" w:hint="eastAsia"/>
          <w:sz w:val="24"/>
          <w:szCs w:val="24"/>
        </w:rPr>
      </w:pPr>
      <w:r>
        <w:rPr>
          <w:rFonts w:ascii="宋体" w:cs="宋体" w:eastAsia="宋体" w:hAnsi="宋体" w:hint="eastAsia"/>
          <w:sz w:val="24"/>
          <w:szCs w:val="24"/>
        </w:rPr>
        <w:t>（三）供应商必须提交的响应文件内容</w:t>
      </w:r>
      <w:bookmarkEnd w:id="13"/>
      <w:bookmarkEnd w:id="14"/>
      <w:bookmarkEnd w:id="15"/>
      <w:bookmarkEnd w:id="16"/>
    </w:p>
    <w:p w14:paraId="4550E2CE">
      <w:pPr>
        <w:pStyle w:val="style0"/>
        <w:spacing w:lineRule="exact" w:line="520"/>
        <w:ind w:firstLine="480" w:firstLineChars="200"/>
        <w:jc w:val="left"/>
        <w:rPr>
          <w:rFonts w:ascii="宋体" w:hAnsi="宋体" w:hint="eastAsia"/>
          <w:sz w:val="24"/>
          <w:szCs w:val="24"/>
        </w:rPr>
      </w:pPr>
      <w:r>
        <w:rPr>
          <w:rFonts w:ascii="宋体" w:hAnsi="宋体" w:hint="eastAsia"/>
          <w:sz w:val="24"/>
          <w:szCs w:val="24"/>
        </w:rPr>
        <w:t>1、报价单；</w:t>
      </w:r>
    </w:p>
    <w:p w14:paraId="4B19DC31">
      <w:pPr>
        <w:pStyle w:val="style0"/>
        <w:spacing w:lineRule="exact" w:line="520"/>
        <w:ind w:firstLine="480" w:firstLineChars="200"/>
        <w:jc w:val="left"/>
        <w:rPr>
          <w:rFonts w:ascii="宋体" w:hAnsi="宋体" w:hint="eastAsia"/>
          <w:sz w:val="24"/>
          <w:szCs w:val="24"/>
        </w:rPr>
      </w:pPr>
      <w:r>
        <w:rPr>
          <w:rFonts w:ascii="宋体" w:hAnsi="宋体" w:hint="eastAsia"/>
          <w:sz w:val="24"/>
          <w:szCs w:val="24"/>
        </w:rPr>
        <w:t>2、供应商基本信息；</w:t>
      </w:r>
    </w:p>
    <w:p w14:paraId="3A211819">
      <w:pPr>
        <w:pStyle w:val="style0"/>
        <w:spacing w:lineRule="exact" w:line="520"/>
        <w:ind w:firstLine="480" w:firstLineChars="200"/>
        <w:jc w:val="left"/>
        <w:rPr>
          <w:rFonts w:ascii="宋体" w:hAnsi="宋体" w:hint="eastAsia"/>
          <w:sz w:val="24"/>
          <w:szCs w:val="24"/>
        </w:rPr>
      </w:pPr>
      <w:r>
        <w:rPr>
          <w:rFonts w:ascii="宋体" w:hAnsi="宋体" w:hint="eastAsia"/>
          <w:sz w:val="24"/>
          <w:szCs w:val="24"/>
        </w:rPr>
        <w:t>3、磋商授权书；</w:t>
      </w:r>
    </w:p>
    <w:p w14:paraId="22A637D2">
      <w:pPr>
        <w:pStyle w:val="style0"/>
        <w:spacing w:lineRule="exact" w:line="520"/>
        <w:ind w:firstLine="480" w:firstLineChars="200"/>
        <w:jc w:val="left"/>
        <w:rPr>
          <w:rFonts w:ascii="宋体" w:hAnsi="宋体" w:hint="eastAsia"/>
          <w:sz w:val="24"/>
          <w:szCs w:val="24"/>
        </w:rPr>
      </w:pPr>
      <w:r>
        <w:rPr>
          <w:rFonts w:ascii="宋体" w:hAnsi="宋体" w:hint="eastAsia"/>
          <w:sz w:val="24"/>
          <w:szCs w:val="24"/>
        </w:rPr>
        <w:t>4、磋商响应函；</w:t>
      </w:r>
    </w:p>
    <w:p w14:paraId="5DB84ABB">
      <w:pPr>
        <w:pStyle w:val="style0"/>
        <w:spacing w:lineRule="exact" w:line="520"/>
        <w:ind w:firstLine="480" w:firstLineChars="200"/>
        <w:jc w:val="left"/>
        <w:rPr>
          <w:rFonts w:ascii="宋体" w:hAnsi="宋体" w:hint="eastAsia"/>
          <w:sz w:val="24"/>
          <w:szCs w:val="24"/>
        </w:rPr>
      </w:pPr>
      <w:r>
        <w:rPr>
          <w:rFonts w:ascii="宋体" w:hAnsi="宋体" w:hint="eastAsia"/>
          <w:sz w:val="24"/>
          <w:szCs w:val="24"/>
        </w:rPr>
        <w:t>5、无重大违法记录声明函、无不良信用记录承诺函；</w:t>
      </w:r>
    </w:p>
    <w:p w14:paraId="0217C0CD">
      <w:pPr>
        <w:pStyle w:val="style0"/>
        <w:spacing w:lineRule="exact" w:line="520"/>
        <w:ind w:firstLine="480" w:firstLineChars="200"/>
        <w:jc w:val="left"/>
        <w:rPr>
          <w:rFonts w:ascii="宋体" w:hAnsi="宋体" w:hint="eastAsia"/>
          <w:sz w:val="24"/>
          <w:szCs w:val="24"/>
        </w:rPr>
      </w:pPr>
      <w:r>
        <w:rPr>
          <w:rFonts w:ascii="宋体" w:hAnsi="宋体" w:hint="eastAsia"/>
          <w:sz w:val="24"/>
          <w:szCs w:val="24"/>
        </w:rPr>
        <w:t>6、响应情况表；</w:t>
      </w:r>
    </w:p>
    <w:p w14:paraId="3DB7B3D9">
      <w:pPr>
        <w:pStyle w:val="style0"/>
        <w:spacing w:lineRule="exact" w:line="520"/>
        <w:ind w:firstLine="480" w:firstLineChars="200"/>
        <w:jc w:val="left"/>
        <w:rPr>
          <w:rFonts w:ascii="宋体" w:hAnsi="宋体" w:hint="eastAsia"/>
          <w:sz w:val="24"/>
          <w:szCs w:val="24"/>
        </w:rPr>
      </w:pPr>
      <w:r>
        <w:rPr>
          <w:rFonts w:ascii="宋体" w:hAnsi="宋体" w:hint="eastAsia"/>
          <w:sz w:val="24"/>
          <w:szCs w:val="24"/>
        </w:rPr>
        <w:t xml:space="preserve">7、磋商文件要求和供应商认为需要提供的其它说明和资料。 </w:t>
      </w:r>
    </w:p>
    <w:bookmarkStart w:id="17" w:name="_Toc9883"/>
    <w:p w14:paraId="4B7B57F5">
      <w:pPr>
        <w:pStyle w:val="style2"/>
        <w:spacing w:before="156" w:beforeLines="50" w:after="156" w:afterLines="50" w:lineRule="exact" w:line="520"/>
        <w:jc w:val="center"/>
        <w:rPr>
          <w:rFonts w:ascii="宋体" w:cs="宋体" w:eastAsia="宋体" w:hAnsi="宋体" w:hint="eastAsia"/>
          <w:sz w:val="24"/>
          <w:szCs w:val="24"/>
        </w:rPr>
      </w:pPr>
      <w:r>
        <w:rPr>
          <w:rFonts w:ascii="宋体" w:cs="宋体" w:eastAsia="宋体" w:hAnsi="宋体" w:hint="eastAsia"/>
          <w:sz w:val="24"/>
          <w:szCs w:val="24"/>
        </w:rPr>
        <w:t>（四）响应文件的提交</w:t>
      </w:r>
      <w:bookmarkEnd w:id="17"/>
    </w:p>
    <w:bookmarkStart w:id="18" w:name="_Toc32682"/>
    <w:bookmarkStart w:id="19" w:name="_Toc15950"/>
    <w:bookmarkEnd w:id="10"/>
    <w:bookmarkEnd w:id="11"/>
    <w:p w14:paraId="55EA40D2">
      <w:pPr>
        <w:pStyle w:val="style2"/>
        <w:spacing w:before="156" w:beforeLines="50" w:after="156" w:afterLines="50" w:lineRule="exact" w:line="500"/>
        <w:ind w:firstLine="480" w:firstLineChars="200"/>
        <w:rPr>
          <w:rFonts w:ascii="宋体" w:eastAsia="宋体" w:hAnsi="宋体" w:hint="eastAsia"/>
          <w:b w:val="false"/>
          <w:kern w:val="2"/>
          <w:sz w:val="24"/>
          <w:szCs w:val="24"/>
        </w:rPr>
      </w:pPr>
      <w:r>
        <w:rPr>
          <w:rFonts w:ascii="宋体" w:eastAsia="宋体" w:hAnsi="宋体" w:hint="eastAsia"/>
          <w:b w:val="false"/>
          <w:kern w:val="2"/>
          <w:sz w:val="24"/>
          <w:szCs w:val="24"/>
        </w:rPr>
        <w:t>供应商应在响应截止时间之前，现场递交密封纸质响应文件。响应截止时间后不再接受任何有关本项目资料。</w:t>
      </w:r>
    </w:p>
    <w:p w14:paraId="19944F70">
      <w:pPr>
        <w:pStyle w:val="style0"/>
        <w:rPr>
          <w:rFonts w:ascii="宋体" w:eastAsia="宋体" w:hAnsi="宋体" w:hint="eastAsia"/>
          <w:b w:val="false"/>
          <w:kern w:val="2"/>
          <w:sz w:val="24"/>
          <w:szCs w:val="24"/>
        </w:rPr>
      </w:pPr>
    </w:p>
    <w:p w14:paraId="3A850147">
      <w:pPr>
        <w:pStyle w:val="style77"/>
        <w:rPr>
          <w:rFonts w:hint="eastAsia"/>
        </w:rPr>
      </w:pPr>
    </w:p>
    <w:p w14:paraId="16C5AAEF">
      <w:pPr>
        <w:pStyle w:val="style2"/>
        <w:spacing w:before="156" w:beforeLines="50" w:after="156" w:afterLines="50" w:lineRule="exact" w:line="500"/>
        <w:jc w:val="center"/>
        <w:rPr>
          <w:rFonts w:ascii="宋体" w:cs="宋体" w:eastAsia="宋体" w:hAnsi="宋体" w:hint="eastAsia"/>
          <w:sz w:val="24"/>
          <w:szCs w:val="24"/>
        </w:rPr>
      </w:pPr>
      <w:r>
        <w:rPr>
          <w:rFonts w:ascii="宋体" w:cs="宋体" w:eastAsia="宋体" w:hAnsi="宋体" w:hint="eastAsia"/>
          <w:sz w:val="24"/>
          <w:szCs w:val="24"/>
        </w:rPr>
        <w:t>（五）磋商程序</w:t>
      </w:r>
      <w:bookmarkEnd w:id="18"/>
      <w:bookmarkEnd w:id="19"/>
    </w:p>
    <w:p w14:paraId="383B42DB">
      <w:pPr>
        <w:pStyle w:val="style0"/>
        <w:tabs>
          <w:tab w:val="left" w:leader="none" w:pos="900"/>
        </w:tabs>
        <w:spacing w:lineRule="exact" w:line="520"/>
        <w:ind w:firstLine="480" w:firstLineChars="200"/>
        <w:jc w:val="left"/>
        <w:rPr>
          <w:rFonts w:ascii="宋体" w:cs="宋体" w:hAnsi="宋体" w:hint="eastAsia"/>
          <w:sz w:val="24"/>
          <w:szCs w:val="24"/>
        </w:rPr>
      </w:pPr>
      <w:r>
        <w:rPr>
          <w:rFonts w:ascii="宋体" w:cs="宋体" w:hAnsi="宋体" w:hint="eastAsia"/>
          <w:sz w:val="24"/>
          <w:szCs w:val="24"/>
        </w:rPr>
        <w:t>1、磋商人员是按规定组成的三人或三人以上的磋商小组。</w:t>
      </w:r>
    </w:p>
    <w:p w14:paraId="54808F98">
      <w:pPr>
        <w:pStyle w:val="style0"/>
        <w:tabs>
          <w:tab w:val="left" w:leader="none" w:pos="900"/>
        </w:tabs>
        <w:spacing w:lineRule="exact" w:line="520"/>
        <w:ind w:firstLine="480" w:firstLineChars="200"/>
        <w:jc w:val="left"/>
        <w:rPr>
          <w:rFonts w:ascii="宋体" w:cs="宋体" w:hAnsi="宋体" w:hint="eastAsia"/>
          <w:sz w:val="24"/>
          <w:szCs w:val="24"/>
        </w:rPr>
      </w:pPr>
      <w:r>
        <w:rPr>
          <w:rFonts w:ascii="宋体" w:cs="宋体" w:hAnsi="宋体" w:hint="eastAsia"/>
          <w:sz w:val="24"/>
          <w:szCs w:val="24"/>
        </w:rPr>
        <w:t>2、在掌握了供应商的基本情况后，磋商小组与供应商分别进行磋商。</w:t>
      </w:r>
    </w:p>
    <w:p w14:paraId="6311915C">
      <w:pPr>
        <w:pStyle w:val="style0"/>
        <w:tabs>
          <w:tab w:val="left" w:leader="none" w:pos="900"/>
        </w:tabs>
        <w:spacing w:lineRule="exact" w:line="520"/>
        <w:ind w:firstLine="480" w:firstLineChars="200"/>
        <w:jc w:val="left"/>
        <w:rPr>
          <w:rFonts w:ascii="宋体" w:cs="宋体" w:hAnsi="宋体" w:hint="eastAsia"/>
          <w:sz w:val="24"/>
          <w:szCs w:val="24"/>
        </w:rPr>
      </w:pPr>
      <w:r>
        <w:rPr>
          <w:rFonts w:ascii="宋体" w:cs="宋体" w:hAnsi="宋体" w:hint="eastAsia"/>
          <w:sz w:val="24"/>
          <w:szCs w:val="24"/>
        </w:rPr>
        <w:t>3、磋商是分别单独进行的。供应商不得与其他参与磋商的供应商相互串通；磋商小组也不得将与某一供应商的磋商情况向其他供应商及其关系人透露。</w:t>
      </w:r>
    </w:p>
    <w:p w14:paraId="340259C7">
      <w:pPr>
        <w:pStyle w:val="style0"/>
        <w:tabs>
          <w:tab w:val="left" w:leader="none" w:pos="900"/>
        </w:tabs>
        <w:spacing w:lineRule="exact" w:line="520"/>
        <w:ind w:firstLine="480" w:firstLineChars="200"/>
        <w:jc w:val="left"/>
        <w:rPr>
          <w:rFonts w:ascii="宋体" w:cs="宋体" w:hAnsi="宋体" w:hint="eastAsia"/>
          <w:sz w:val="24"/>
          <w:szCs w:val="24"/>
        </w:rPr>
      </w:pPr>
      <w:r>
        <w:rPr>
          <w:rFonts w:ascii="宋体" w:cs="宋体" w:hAnsi="宋体" w:hint="eastAsia"/>
          <w:sz w:val="24"/>
          <w:szCs w:val="24"/>
        </w:rPr>
        <w:t>4、磋商采用一轮磋商、两轮报价的方式进行。但最终采取多少轮磋商，由磋商小组视情况而定。</w:t>
      </w:r>
    </w:p>
    <w:bookmarkStart w:id="20" w:name="_Toc8817"/>
    <w:bookmarkStart w:id="21" w:name="_Toc6912"/>
    <w:bookmarkStart w:id="22" w:name="_Toc11542"/>
    <w:bookmarkStart w:id="23" w:name="_Toc7501"/>
    <w:p w14:paraId="593AFB96">
      <w:pPr>
        <w:pStyle w:val="style0"/>
        <w:tabs>
          <w:tab w:val="left" w:leader="none" w:pos="900"/>
        </w:tabs>
        <w:spacing w:lineRule="exact" w:line="520"/>
        <w:ind w:firstLine="480" w:firstLineChars="200"/>
        <w:jc w:val="left"/>
        <w:rPr>
          <w:rFonts w:ascii="宋体" w:cs="宋体" w:hAnsi="宋体" w:hint="eastAsia"/>
          <w:sz w:val="24"/>
          <w:szCs w:val="24"/>
        </w:rPr>
      </w:pPr>
      <w:r>
        <w:rPr>
          <w:rFonts w:ascii="宋体" w:cs="宋体" w:hAnsi="宋体" w:hint="eastAsia"/>
          <w:sz w:val="24"/>
          <w:szCs w:val="24"/>
        </w:rPr>
        <w:t>5、磋商结束后，磋商小组将要求所有符合条件的供应商在规定的时间内进行最后的报价。供应商应在磋商小组发出二轮报价指令后30分钟内完成报价。</w:t>
      </w:r>
      <w:bookmarkEnd w:id="20"/>
      <w:bookmarkEnd w:id="21"/>
    </w:p>
    <w:p w14:paraId="46D29098">
      <w:pPr>
        <w:pStyle w:val="style0"/>
        <w:tabs>
          <w:tab w:val="left" w:leader="none" w:pos="900"/>
        </w:tabs>
        <w:spacing w:lineRule="exact" w:line="520"/>
        <w:ind w:firstLine="480" w:firstLineChars="200"/>
        <w:jc w:val="left"/>
        <w:rPr>
          <w:rFonts w:ascii="宋体" w:cs="宋体" w:hAnsi="宋体" w:hint="eastAsia"/>
          <w:sz w:val="24"/>
          <w:szCs w:val="24"/>
        </w:rPr>
      </w:pPr>
      <w:r>
        <w:rPr>
          <w:rFonts w:ascii="宋体" w:cs="宋体" w:hAnsi="宋体" w:hint="eastAsia"/>
          <w:sz w:val="24"/>
          <w:szCs w:val="24"/>
        </w:rPr>
        <w:t>6、供应商必须在规定的时间内将自己在磋商中作出的澄清、变动以及最终的报价，经供应商盖章章后，在规定的时间内提交给磋商小组。</w:t>
      </w:r>
    </w:p>
    <w:p w14:paraId="1701EEAA">
      <w:pPr>
        <w:pStyle w:val="style2"/>
        <w:spacing w:before="156" w:beforeLines="50" w:after="156" w:afterLines="50" w:lineRule="exact" w:line="520"/>
        <w:jc w:val="center"/>
        <w:rPr>
          <w:rFonts w:ascii="宋体" w:cs="宋体" w:eastAsia="宋体" w:hAnsi="宋体" w:hint="eastAsia"/>
          <w:sz w:val="24"/>
          <w:szCs w:val="24"/>
        </w:rPr>
      </w:pPr>
      <w:r>
        <w:rPr>
          <w:rFonts w:ascii="宋体" w:cs="宋体" w:eastAsia="宋体" w:hAnsi="宋体" w:hint="eastAsia"/>
          <w:sz w:val="24"/>
          <w:szCs w:val="24"/>
        </w:rPr>
        <w:t>（六）评审及异常情况处理</w:t>
      </w:r>
      <w:bookmarkEnd w:id="22"/>
      <w:bookmarkEnd w:id="23"/>
    </w:p>
    <w:p w14:paraId="402DA243">
      <w:pPr>
        <w:pStyle w:val="style0"/>
        <w:spacing w:lineRule="exact" w:line="520"/>
        <w:ind w:firstLine="480" w:firstLineChars="200"/>
        <w:rPr>
          <w:rFonts w:ascii="宋体" w:cs="宋体" w:hAnsi="宋体" w:hint="eastAsia"/>
          <w:sz w:val="24"/>
          <w:szCs w:val="24"/>
        </w:rPr>
      </w:pPr>
      <w:r>
        <w:rPr>
          <w:rFonts w:ascii="宋体" w:cs="宋体" w:hAnsi="宋体" w:hint="eastAsia"/>
          <w:sz w:val="24"/>
          <w:szCs w:val="24"/>
        </w:rPr>
        <w:t>1、磋商小组将遵循公平、公正的原则，对供应商最终提交的确认价进行综合评审，根据得分由高到低顺序推荐不少于3名成交候选供应商。</w:t>
      </w:r>
    </w:p>
    <w:p w14:paraId="31B6A827">
      <w:pPr>
        <w:pStyle w:val="style0"/>
        <w:spacing w:lineRule="exact" w:line="520"/>
        <w:ind w:firstLine="480" w:firstLineChars="200"/>
        <w:rPr>
          <w:rFonts w:ascii="宋体" w:cs="宋体" w:hAnsi="宋体" w:hint="eastAsia"/>
          <w:sz w:val="24"/>
          <w:szCs w:val="24"/>
        </w:rPr>
      </w:pPr>
      <w:r>
        <w:rPr>
          <w:rFonts w:ascii="宋体" w:cs="宋体" w:hAnsi="宋体" w:hint="eastAsia"/>
          <w:sz w:val="24"/>
          <w:szCs w:val="24"/>
        </w:rPr>
        <w:t>2、磋商时出现以下情况之一的，将予以废标：</w:t>
      </w:r>
    </w:p>
    <w:p w14:paraId="475DA268">
      <w:pPr>
        <w:pStyle w:val="style0"/>
        <w:spacing w:lineRule="exact" w:line="520"/>
        <w:ind w:firstLine="480" w:firstLineChars="200"/>
        <w:rPr>
          <w:rFonts w:ascii="宋体" w:cs="宋体" w:hAnsi="宋体" w:hint="eastAsia"/>
          <w:sz w:val="24"/>
          <w:szCs w:val="24"/>
        </w:rPr>
      </w:pPr>
      <w:r>
        <w:rPr>
          <w:rFonts w:ascii="宋体" w:cs="宋体" w:hAnsi="宋体" w:hint="eastAsia"/>
          <w:sz w:val="24"/>
          <w:szCs w:val="24"/>
        </w:rPr>
        <w:t>（1）符合专业条件的供应商或者对采购文件作实质性响应的供应商不足三家的（若采购项目是政府购买服务项目只有2家的，竞争性磋商活动可以继续进行）；</w:t>
      </w:r>
    </w:p>
    <w:p w14:paraId="6E2C3922">
      <w:pPr>
        <w:pStyle w:val="style0"/>
        <w:spacing w:lineRule="exact" w:line="520"/>
        <w:ind w:firstLine="480" w:firstLineChars="200"/>
        <w:rPr>
          <w:rFonts w:ascii="宋体" w:cs="宋体" w:hAnsi="宋体" w:hint="eastAsia"/>
          <w:sz w:val="24"/>
          <w:szCs w:val="24"/>
        </w:rPr>
      </w:pPr>
      <w:r>
        <w:rPr>
          <w:rFonts w:ascii="宋体" w:cs="宋体" w:hAnsi="宋体" w:hint="eastAsia"/>
          <w:sz w:val="24"/>
          <w:szCs w:val="24"/>
        </w:rPr>
        <w:t>（2）供应商的报价均超过了采购预算，经过多轮磋商仍不能降到预算内、且采购人不能支付的；</w:t>
      </w:r>
    </w:p>
    <w:p w14:paraId="3198C6E3">
      <w:pPr>
        <w:pStyle w:val="style0"/>
        <w:spacing w:lineRule="exact" w:line="520"/>
        <w:ind w:firstLine="480" w:firstLineChars="200"/>
        <w:rPr>
          <w:rFonts w:ascii="宋体" w:cs="宋体" w:hAnsi="宋体" w:hint="eastAsia"/>
          <w:sz w:val="24"/>
          <w:szCs w:val="24"/>
        </w:rPr>
      </w:pPr>
      <w:r>
        <w:rPr>
          <w:rFonts w:ascii="宋体" w:cs="宋体" w:hAnsi="宋体" w:hint="eastAsia"/>
          <w:sz w:val="24"/>
          <w:szCs w:val="24"/>
        </w:rPr>
        <w:t>（3）经过磋商，供应商所提供的服务仍无法满足磋商文件实质性要求、影响工作的；</w:t>
      </w:r>
    </w:p>
    <w:p w14:paraId="4D12BDEB">
      <w:pPr>
        <w:pStyle w:val="style0"/>
        <w:spacing w:lineRule="exact" w:line="520"/>
        <w:ind w:firstLine="480" w:firstLineChars="200"/>
        <w:rPr>
          <w:rFonts w:ascii="宋体" w:cs="宋体" w:hAnsi="宋体" w:hint="eastAsia"/>
          <w:sz w:val="24"/>
          <w:szCs w:val="24"/>
        </w:rPr>
      </w:pPr>
      <w:r>
        <w:rPr>
          <w:rFonts w:ascii="宋体" w:cs="宋体" w:hAnsi="宋体" w:hint="eastAsia"/>
          <w:sz w:val="24"/>
          <w:szCs w:val="24"/>
        </w:rPr>
        <w:t>（4）出现影响采购公正的违法、违规行为的；</w:t>
      </w:r>
    </w:p>
    <w:p w14:paraId="630CB6D6">
      <w:pPr>
        <w:pStyle w:val="style0"/>
        <w:spacing w:lineRule="exact" w:line="520"/>
        <w:ind w:firstLine="480" w:firstLineChars="200"/>
        <w:rPr>
          <w:rFonts w:ascii="宋体" w:cs="宋体" w:hAnsi="宋体" w:hint="eastAsia"/>
          <w:sz w:val="24"/>
          <w:szCs w:val="24"/>
        </w:rPr>
      </w:pPr>
      <w:r>
        <w:rPr>
          <w:rFonts w:ascii="宋体" w:cs="宋体" w:hAnsi="宋体" w:hint="eastAsia"/>
          <w:sz w:val="24"/>
          <w:szCs w:val="24"/>
        </w:rPr>
        <w:t>（5）因重大变故，采购任务取消的。</w:t>
      </w:r>
    </w:p>
    <w:p w14:paraId="79CF211B">
      <w:pPr>
        <w:pStyle w:val="style0"/>
        <w:spacing w:lineRule="exact" w:line="520"/>
        <w:ind w:firstLine="480" w:firstLineChars="200"/>
        <w:jc w:val="left"/>
        <w:rPr>
          <w:rFonts w:ascii="宋体" w:cs="宋体" w:hAnsi="宋体" w:hint="eastAsia"/>
          <w:sz w:val="24"/>
          <w:szCs w:val="24"/>
        </w:rPr>
      </w:pPr>
      <w:r>
        <w:rPr>
          <w:rFonts w:ascii="宋体" w:cs="宋体" w:hAnsi="宋体" w:hint="eastAsia"/>
          <w:sz w:val="24"/>
          <w:szCs w:val="24"/>
        </w:rPr>
        <w:t>3、重新组织磋商，采购单位将通</w:t>
      </w:r>
      <w:r>
        <w:rPr>
          <w:rFonts w:ascii="宋体" w:cs="宋体" w:hAnsi="宋体" w:hint="eastAsia"/>
          <w:sz w:val="24"/>
          <w:szCs w:val="24"/>
          <w:lang w:val="en-US" w:eastAsia="zh-CN"/>
        </w:rPr>
        <w:t>过网站</w:t>
      </w:r>
      <w:r>
        <w:rPr>
          <w:rFonts w:ascii="宋体" w:cs="宋体" w:hAnsi="宋体" w:hint="eastAsia"/>
          <w:sz w:val="24"/>
          <w:szCs w:val="24"/>
        </w:rPr>
        <w:t>公告。</w:t>
      </w:r>
    </w:p>
    <w:bookmarkStart w:id="24" w:name="_Toc30632"/>
    <w:p w14:paraId="1A360232">
      <w:pPr>
        <w:pStyle w:val="style2"/>
        <w:spacing w:before="156" w:beforeLines="50" w:after="156" w:afterLines="50" w:lineRule="exact" w:line="520"/>
        <w:jc w:val="center"/>
        <w:rPr>
          <w:rFonts w:ascii="宋体" w:cs="宋体" w:eastAsia="宋体" w:hAnsi="宋体" w:hint="eastAsia"/>
          <w:sz w:val="24"/>
          <w:szCs w:val="24"/>
        </w:rPr>
      </w:pPr>
      <w:r>
        <w:rPr>
          <w:rFonts w:ascii="宋体" w:cs="宋体" w:eastAsia="宋体" w:hAnsi="宋体" w:hint="eastAsia"/>
          <w:sz w:val="24"/>
          <w:szCs w:val="24"/>
        </w:rPr>
        <w:t>（七）报价响应及答疑</w:t>
      </w:r>
      <w:bookmarkEnd w:id="24"/>
    </w:p>
    <w:p w14:paraId="24FEF588">
      <w:pPr>
        <w:pStyle w:val="style0"/>
        <w:spacing w:lineRule="exact" w:line="520"/>
        <w:ind w:firstLine="480" w:firstLineChars="200"/>
        <w:rPr>
          <w:rFonts w:ascii="宋体" w:hAnsi="宋体" w:hint="eastAsia"/>
          <w:color w:val="ff0000"/>
          <w:sz w:val="24"/>
          <w:szCs w:val="24"/>
        </w:rPr>
      </w:pPr>
      <w:r>
        <w:rPr>
          <w:rFonts w:ascii="宋体" w:hAnsi="宋体" w:hint="eastAsia"/>
          <w:sz w:val="24"/>
          <w:szCs w:val="24"/>
        </w:rPr>
        <w:t>1、响应报价应含有</w:t>
      </w:r>
      <w:r>
        <w:rPr>
          <w:rFonts w:ascii="宋体" w:cs="宋体" w:hAnsi="宋体" w:hint="eastAsia"/>
          <w:sz w:val="24"/>
          <w:szCs w:val="24"/>
        </w:rPr>
        <w:t>所投服务各环节所发生的一切费用</w:t>
      </w:r>
      <w:r>
        <w:rPr>
          <w:rFonts w:ascii="宋体" w:hAnsi="宋体" w:hint="eastAsia"/>
          <w:sz w:val="24"/>
          <w:szCs w:val="24"/>
        </w:rPr>
        <w:t xml:space="preserve">。 </w:t>
      </w:r>
    </w:p>
    <w:p w14:paraId="52C55091">
      <w:pPr>
        <w:pStyle w:val="style0"/>
        <w:spacing w:lineRule="exact" w:line="520"/>
        <w:ind w:firstLine="480" w:firstLineChars="200"/>
        <w:rPr>
          <w:rFonts w:ascii="宋体" w:hAnsi="宋体" w:hint="eastAsia"/>
          <w:sz w:val="24"/>
          <w:szCs w:val="24"/>
        </w:rPr>
      </w:pPr>
      <w:r>
        <w:rPr>
          <w:rFonts w:ascii="宋体" w:hAnsi="宋体" w:hint="eastAsia"/>
          <w:sz w:val="24"/>
          <w:szCs w:val="24"/>
        </w:rPr>
        <w:t>2、</w:t>
      </w:r>
      <w:r>
        <w:rPr>
          <w:rFonts w:ascii="宋体" w:cs="宋体" w:hAnsi="宋体" w:hint="eastAsia"/>
          <w:sz w:val="24"/>
          <w:szCs w:val="24"/>
        </w:rPr>
        <w:t>如有需要，</w:t>
      </w:r>
      <w:r>
        <w:rPr>
          <w:rFonts w:ascii="宋体" w:hAnsi="宋体" w:hint="eastAsia"/>
          <w:sz w:val="24"/>
          <w:szCs w:val="24"/>
        </w:rPr>
        <w:t>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76B0B84B">
      <w:pPr>
        <w:pStyle w:val="style0"/>
        <w:spacing w:lineRule="exact" w:line="520"/>
        <w:ind w:firstLine="480" w:firstLineChars="200"/>
        <w:rPr>
          <w:rFonts w:ascii="宋体" w:hAnsi="宋体" w:hint="eastAsia"/>
          <w:sz w:val="24"/>
          <w:szCs w:val="24"/>
        </w:rPr>
      </w:pPr>
      <w:r>
        <w:rPr>
          <w:rFonts w:ascii="宋体" w:hAnsi="宋体" w:hint="eastAsia"/>
          <w:sz w:val="24"/>
          <w:szCs w:val="24"/>
        </w:rPr>
        <w:t>3、供应商如果对磋商文件的其他任何内容有相关疑问，</w:t>
      </w:r>
      <w:r>
        <w:rPr>
          <w:rFonts w:ascii="宋体" w:cs="宋体" w:hAnsi="宋体" w:hint="eastAsia"/>
          <w:sz w:val="24"/>
          <w:szCs w:val="24"/>
        </w:rPr>
        <w:t>可</w:t>
      </w:r>
      <w:r>
        <w:rPr>
          <w:rFonts w:ascii="宋体" w:cs="宋体" w:hAnsi="宋体" w:hint="eastAsia"/>
          <w:sz w:val="24"/>
        </w:rPr>
        <w:t>以书面形式提出</w:t>
      </w:r>
      <w:r>
        <w:rPr>
          <w:rFonts w:ascii="宋体" w:hAnsi="宋体" w:hint="eastAsia"/>
          <w:sz w:val="24"/>
        </w:rPr>
        <w:t>。</w:t>
      </w:r>
    </w:p>
    <w:p w14:paraId="7B145FCC">
      <w:pPr>
        <w:pStyle w:val="style0"/>
        <w:spacing w:lineRule="exact" w:line="520"/>
        <w:ind w:firstLine="480" w:firstLineChars="200"/>
        <w:rPr>
          <w:rFonts w:ascii="宋体" w:hAnsi="宋体" w:hint="eastAsia"/>
          <w:sz w:val="24"/>
          <w:szCs w:val="24"/>
        </w:rPr>
      </w:pPr>
      <w:r>
        <w:rPr>
          <w:rFonts w:ascii="宋体" w:hAnsi="宋体" w:hint="eastAsia"/>
          <w:sz w:val="24"/>
          <w:szCs w:val="24"/>
        </w:rPr>
        <w:t>请供应商及时通过网站</w:t>
      </w:r>
      <w:r>
        <w:rPr>
          <w:rFonts w:ascii="宋体" w:cs="宋体" w:hAnsi="宋体" w:hint="eastAsia"/>
          <w:sz w:val="24"/>
          <w:szCs w:val="24"/>
        </w:rPr>
        <w:t>相关公告栏目</w:t>
      </w:r>
      <w:r>
        <w:rPr>
          <w:rFonts w:ascii="宋体" w:hAnsi="宋体" w:hint="eastAsia"/>
          <w:sz w:val="24"/>
          <w:szCs w:val="24"/>
        </w:rPr>
        <w:t>查看答疑文件。</w:t>
      </w:r>
    </w:p>
    <w:p w14:paraId="57AC0786">
      <w:pPr>
        <w:pStyle w:val="style0"/>
        <w:spacing w:lineRule="exact" w:line="520"/>
        <w:ind w:firstLine="480" w:firstLineChars="200"/>
        <w:rPr>
          <w:rFonts w:ascii="宋体" w:cs="宋体" w:hAnsi="宋体" w:hint="eastAsia"/>
          <w:sz w:val="24"/>
          <w:szCs w:val="24"/>
        </w:rPr>
      </w:pPr>
      <w:r>
        <w:rPr>
          <w:rFonts w:ascii="宋体" w:hAnsi="宋体" w:hint="eastAsia"/>
          <w:sz w:val="24"/>
          <w:szCs w:val="24"/>
        </w:rPr>
        <w:t>6、供应商应确保其所提供的响应资料的真实性、有效性及合法性，否则，由此引起的任何责任由其自行承担。</w:t>
      </w:r>
    </w:p>
    <w:bookmarkStart w:id="25" w:name="_Toc19999"/>
    <w:p w14:paraId="7DA9879A">
      <w:pPr>
        <w:pStyle w:val="style2"/>
        <w:spacing w:before="156" w:beforeLines="50" w:after="156" w:afterLines="50" w:lineRule="exact" w:line="520"/>
        <w:jc w:val="center"/>
        <w:rPr>
          <w:rFonts w:ascii="宋体" w:cs="宋体" w:eastAsia="宋体" w:hAnsi="宋体" w:hint="eastAsia"/>
          <w:sz w:val="24"/>
          <w:szCs w:val="24"/>
        </w:rPr>
      </w:pPr>
      <w:r>
        <w:rPr>
          <w:rFonts w:ascii="宋体" w:cs="宋体" w:eastAsia="宋体" w:hAnsi="宋体" w:hint="eastAsia"/>
          <w:sz w:val="24"/>
          <w:szCs w:val="24"/>
        </w:rPr>
        <w:t>（八）合同的签订</w:t>
      </w:r>
      <w:bookmarkEnd w:id="25"/>
    </w:p>
    <w:p w14:paraId="6BC41CAC">
      <w:pPr>
        <w:pStyle w:val="style0"/>
        <w:spacing w:lineRule="exact" w:line="520"/>
        <w:ind w:firstLine="480" w:firstLineChars="200"/>
        <w:jc w:val="left"/>
        <w:rPr>
          <w:rFonts w:ascii="宋体" w:cs="Arial" w:hAnsi="宋体" w:hint="eastAsia"/>
          <w:sz w:val="24"/>
          <w:szCs w:val="24"/>
        </w:rPr>
      </w:pPr>
      <w:r>
        <w:rPr>
          <w:rFonts w:ascii="宋体" w:cs="Arial" w:hAnsi="宋体" w:hint="eastAsia"/>
          <w:sz w:val="24"/>
          <w:szCs w:val="24"/>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14:paraId="5D8CEAE5">
      <w:pPr>
        <w:pStyle w:val="style0"/>
        <w:spacing w:lineRule="exact" w:line="520"/>
        <w:ind w:firstLine="480" w:firstLineChars="200"/>
        <w:jc w:val="left"/>
        <w:rPr>
          <w:rFonts w:ascii="宋体" w:cs="Arial" w:hAnsi="宋体" w:hint="eastAsia"/>
          <w:sz w:val="24"/>
          <w:szCs w:val="24"/>
        </w:rPr>
      </w:pPr>
      <w:r>
        <w:rPr>
          <w:rFonts w:ascii="宋体" w:cs="Arial" w:hAnsi="宋体" w:hint="eastAsia"/>
          <w:sz w:val="24"/>
          <w:szCs w:val="24"/>
        </w:rPr>
        <w:t>2、</w:t>
      </w:r>
      <w:r>
        <w:rPr>
          <w:rFonts w:ascii="宋体" w:cs="Arial" w:hAnsi="宋体"/>
          <w:sz w:val="24"/>
          <w:szCs w:val="24"/>
        </w:rPr>
        <w:t>采购</w:t>
      </w:r>
      <w:r>
        <w:rPr>
          <w:rFonts w:ascii="宋体" w:cs="Arial" w:hAnsi="宋体" w:hint="eastAsia"/>
          <w:sz w:val="24"/>
          <w:szCs w:val="24"/>
        </w:rPr>
        <w:t>单位</w:t>
      </w:r>
      <w:r>
        <w:rPr>
          <w:rFonts w:ascii="宋体" w:cs="Arial" w:hAnsi="宋体"/>
          <w:sz w:val="24"/>
          <w:szCs w:val="24"/>
        </w:rPr>
        <w:t>在签订合同时，可以在不改变合同其他条款的前提下变更采购数量，但变更的金额不得超过成交总价的10%。</w:t>
      </w:r>
    </w:p>
    <w:p w14:paraId="021C2923">
      <w:pPr>
        <w:pStyle w:val="style0"/>
        <w:spacing w:lineRule="exact" w:line="520"/>
        <w:ind w:firstLine="480" w:firstLineChars="200"/>
        <w:jc w:val="left"/>
        <w:rPr>
          <w:rFonts w:ascii="宋体" w:cs="Arial" w:hAnsi="宋体" w:hint="eastAsia"/>
          <w:sz w:val="24"/>
          <w:szCs w:val="24"/>
        </w:rPr>
      </w:pPr>
      <w:r>
        <w:rPr>
          <w:rFonts w:ascii="宋体" w:cs="Arial" w:hAnsi="宋体" w:hint="eastAsia"/>
          <w:sz w:val="24"/>
          <w:szCs w:val="24"/>
        </w:rPr>
        <w:t>3、</w:t>
      </w:r>
      <w:r>
        <w:rPr>
          <w:rFonts w:ascii="宋体" w:cs="Arial" w:hAnsi="宋体"/>
          <w:sz w:val="24"/>
          <w:szCs w:val="24"/>
        </w:rPr>
        <w:t>成交供应商因不可抗力或者自身原因不能在规定的时间内与采购人签订采购</w:t>
      </w:r>
      <w:r>
        <w:rPr>
          <w:rFonts w:ascii="宋体" w:cs="Arial" w:hAnsi="宋体" w:hint="eastAsia"/>
          <w:sz w:val="24"/>
          <w:szCs w:val="24"/>
        </w:rPr>
        <w:t>合同，采购人可以与排在成交供应商后第一位的候选供应商签订采购合同，以此类推或重新组织采购。</w:t>
      </w:r>
    </w:p>
    <w:p w14:paraId="0D62E44E">
      <w:pPr>
        <w:pStyle w:val="style0"/>
        <w:spacing w:lineRule="exact" w:line="520"/>
        <w:ind w:firstLine="480" w:firstLineChars="200"/>
        <w:jc w:val="left"/>
        <w:rPr>
          <w:rFonts w:ascii="宋体" w:cs="Arial" w:hAnsi="宋体" w:hint="eastAsia"/>
          <w:sz w:val="24"/>
          <w:szCs w:val="24"/>
        </w:rPr>
      </w:pPr>
      <w:r>
        <w:rPr>
          <w:rFonts w:ascii="宋体" w:cs="Arial" w:hAnsi="宋体" w:hint="eastAsia"/>
          <w:sz w:val="24"/>
          <w:szCs w:val="24"/>
        </w:rPr>
        <w:t>4、因政策变化等原因不能签订合同，造成企业合法利益受损的情形，采购人可以与供应商充分协商，给予合理补偿。</w:t>
      </w:r>
    </w:p>
    <w:p w14:paraId="37D87D58">
      <w:pPr>
        <w:pStyle w:val="style0"/>
        <w:spacing w:lineRule="exact" w:line="520"/>
        <w:ind w:firstLine="480" w:firstLineChars="200"/>
        <w:jc w:val="left"/>
        <w:rPr>
          <w:rFonts w:ascii="宋体" w:cs="Arial" w:hAnsi="宋体" w:hint="eastAsia"/>
          <w:sz w:val="24"/>
          <w:szCs w:val="24"/>
        </w:rPr>
      </w:pPr>
      <w:r>
        <w:rPr>
          <w:rFonts w:ascii="宋体" w:cs="Arial" w:hAnsi="宋体" w:hint="eastAsia"/>
          <w:sz w:val="24"/>
          <w:szCs w:val="24"/>
        </w:rPr>
        <w:t>5、成交供应商无正当理由不与采购人订立合同的处罚依据：</w:t>
      </w:r>
    </w:p>
    <w:p w14:paraId="074D6553">
      <w:pPr>
        <w:pStyle w:val="style0"/>
        <w:spacing w:lineRule="exact" w:line="520"/>
        <w:ind w:firstLine="480" w:firstLineChars="200"/>
        <w:jc w:val="left"/>
        <w:rPr>
          <w:rFonts w:ascii="宋体" w:cs="Arial" w:hAnsi="宋体" w:hint="eastAsia"/>
          <w:sz w:val="24"/>
          <w:szCs w:val="24"/>
        </w:rPr>
      </w:pPr>
      <w:r>
        <w:rPr>
          <w:rFonts w:ascii="宋体" w:cs="Arial" w:hAnsi="宋体" w:hint="eastAsia"/>
          <w:sz w:val="24"/>
          <w:szCs w:val="24"/>
        </w:rPr>
        <w:t>（1）《中华人民共和国政府采购法实施条例》</w:t>
      </w:r>
    </w:p>
    <w:p w14:paraId="3F34D826">
      <w:pPr>
        <w:pStyle w:val="style77"/>
        <w:spacing w:after="0" w:lineRule="exact" w:line="520"/>
        <w:ind w:firstLine="480" w:firstLineChars="200"/>
        <w:rPr/>
      </w:pPr>
      <w:r>
        <w:rPr>
          <w:rFonts w:hint="eastAsia"/>
        </w:rPr>
        <w:t>第七十二条 供应商有下列情形之一的，依照政府采购法第七十七条第一款的规定追究法律责任：……</w:t>
      </w:r>
    </w:p>
    <w:p w14:paraId="69551014">
      <w:pPr>
        <w:pStyle w:val="style77"/>
        <w:spacing w:after="0" w:lineRule="exact" w:line="520"/>
        <w:ind w:firstLine="480" w:firstLineChars="200"/>
        <w:rPr/>
      </w:pPr>
      <w:r>
        <w:rPr>
          <w:rFonts w:hint="eastAsia"/>
        </w:rPr>
        <w:t>（二）中标或者成交后无正当理由拒不与采购人签订政府采购合同；……</w:t>
      </w:r>
    </w:p>
    <w:p w14:paraId="7F56CD24">
      <w:pPr>
        <w:pStyle w:val="style77"/>
        <w:spacing w:after="0" w:lineRule="exact" w:line="520"/>
        <w:ind w:firstLine="480" w:firstLineChars="200"/>
        <w:rPr/>
      </w:pPr>
      <w:r>
        <w:rPr>
          <w:rFonts w:hint="eastAsia"/>
        </w:rPr>
        <w:t>（2）《中华人民共和国政府采购法》</w:t>
      </w:r>
    </w:p>
    <w:p w14:paraId="4008E446">
      <w:pPr>
        <w:pStyle w:val="style77"/>
        <w:spacing w:after="0" w:lineRule="exact" w:line="520"/>
        <w:ind w:firstLine="480" w:firstLineChars="200"/>
        <w:rPr/>
      </w:pPr>
      <w:r>
        <w:rPr>
          <w:rFonts w:hint="eastAsia"/>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02A378F">
      <w:pPr>
        <w:pStyle w:val="style77"/>
        <w:spacing w:after="0" w:lineRule="exact" w:line="520"/>
        <w:ind w:firstLine="480" w:firstLineChars="200"/>
        <w:rPr/>
      </w:pPr>
      <w:r>
        <w:rPr>
          <w:rFonts w:hint="eastAsia"/>
        </w:rPr>
        <w:t>（3）《政府采购非招标采购方式管理办法》（财政部令第74号）</w:t>
      </w:r>
    </w:p>
    <w:p w14:paraId="5EA23287">
      <w:pPr>
        <w:pStyle w:val="style77"/>
        <w:spacing w:after="0" w:lineRule="exact" w:line="520"/>
        <w:ind w:firstLine="480" w:firstLineChars="200"/>
        <w:rPr/>
      </w:pPr>
      <w:r>
        <w:rPr>
          <w:rFonts w:hint="eastAsia"/>
        </w:rPr>
        <w:t>第五十四条 成交供应商有下列情形之一的，责令限期整改，情节严重的，列入不良行为记录名单，在1至3年内禁止参加政府采购活动，并予以通报：……</w:t>
      </w:r>
    </w:p>
    <w:p w14:paraId="0F794D1F">
      <w:pPr>
        <w:pStyle w:val="style77"/>
        <w:spacing w:after="0" w:lineRule="exact" w:line="520"/>
        <w:ind w:firstLine="480" w:firstLineChars="200"/>
        <w:rPr>
          <w:rFonts w:ascii="宋体" w:cs="宋体" w:hAnsi="宋体" w:hint="eastAsia"/>
          <w:szCs w:val="24"/>
        </w:rPr>
      </w:pPr>
      <w:r>
        <w:rPr>
          <w:rFonts w:hint="eastAsia"/>
        </w:rPr>
        <w:t>（二）成交后无正当理由不与采购人签订合同的；……</w:t>
      </w:r>
    </w:p>
    <w:bookmarkStart w:id="26" w:name="_Toc1832"/>
    <w:p w14:paraId="3B905D34">
      <w:pPr>
        <w:pStyle w:val="style2"/>
        <w:spacing w:before="156" w:beforeLines="50" w:after="156" w:afterLines="50" w:lineRule="exact" w:line="520"/>
        <w:jc w:val="center"/>
        <w:rPr>
          <w:rFonts w:ascii="宋体" w:cs="宋体" w:eastAsia="宋体" w:hAnsi="宋体" w:hint="eastAsia"/>
          <w:sz w:val="24"/>
          <w:szCs w:val="24"/>
        </w:rPr>
      </w:pPr>
      <w:r>
        <w:rPr>
          <w:rFonts w:ascii="宋体" w:cs="宋体" w:eastAsia="宋体" w:hAnsi="宋体" w:hint="eastAsia"/>
          <w:sz w:val="24"/>
          <w:szCs w:val="24"/>
        </w:rPr>
        <w:t>（九）澄清及变更</w:t>
      </w:r>
      <w:bookmarkEnd w:id="26"/>
    </w:p>
    <w:p w14:paraId="2C545D8C">
      <w:pPr>
        <w:pStyle w:val="style0"/>
        <w:spacing w:lineRule="exact" w:line="520"/>
        <w:ind w:firstLine="480" w:firstLineChars="200"/>
        <w:rPr/>
      </w:pPr>
      <w:r>
        <w:rPr>
          <w:rFonts w:ascii="宋体" w:hAnsi="宋体" w:hint="eastAsia"/>
          <w:sz w:val="24"/>
          <w:szCs w:val="24"/>
        </w:rPr>
        <w:t>磋商文件如有澄清及变更，将以网上公告形式发布，请供应商及时关注。</w:t>
      </w:r>
    </w:p>
    <w:bookmarkStart w:id="27" w:name="_Toc18928"/>
    <w:p w14:paraId="3B958C8A">
      <w:pPr>
        <w:pStyle w:val="style2"/>
        <w:spacing w:before="156" w:beforeLines="50" w:after="156" w:afterLines="50" w:lineRule="exact" w:line="520"/>
        <w:jc w:val="center"/>
        <w:rPr>
          <w:rFonts w:ascii="宋体" w:cs="宋体" w:eastAsia="宋体" w:hAnsi="宋体" w:hint="eastAsia"/>
          <w:sz w:val="24"/>
          <w:szCs w:val="24"/>
        </w:rPr>
      </w:pPr>
      <w:r>
        <w:rPr>
          <w:rFonts w:ascii="宋体" w:cs="宋体" w:eastAsia="宋体" w:hAnsi="宋体" w:hint="eastAsia"/>
          <w:sz w:val="24"/>
          <w:szCs w:val="24"/>
        </w:rPr>
        <w:t>（十）验收</w:t>
      </w:r>
      <w:bookmarkEnd w:id="27"/>
      <w:r>
        <w:rPr>
          <w:rFonts w:ascii="宋体" w:cs="宋体" w:eastAsia="宋体" w:hAnsi="宋体" w:hint="eastAsia"/>
          <w:sz w:val="24"/>
          <w:szCs w:val="24"/>
        </w:rPr>
        <w:t>与验收</w:t>
      </w:r>
    </w:p>
    <w:p w14:paraId="733D6B50">
      <w:pPr>
        <w:pStyle w:val="style0"/>
        <w:spacing w:lineRule="exact" w:line="520"/>
        <w:ind w:firstLine="480" w:firstLineChars="200"/>
        <w:rPr>
          <w:rFonts w:ascii="宋体" w:hAnsi="宋体" w:hint="eastAsia"/>
          <w:sz w:val="24"/>
          <w:szCs w:val="24"/>
        </w:rPr>
      </w:pPr>
      <w:r>
        <w:rPr>
          <w:rFonts w:ascii="宋体" w:hAnsi="宋体" w:hint="eastAsia"/>
          <w:sz w:val="24"/>
          <w:szCs w:val="24"/>
        </w:rPr>
        <w:t>1、采购人应当在项目完成且收到供应商验收申请后 5 个工作日内组织开展履约验收。</w:t>
      </w:r>
    </w:p>
    <w:p w14:paraId="164ACC75">
      <w:pPr>
        <w:pStyle w:val="style0"/>
        <w:spacing w:lineRule="exact" w:line="520"/>
        <w:ind w:firstLine="480" w:firstLineChars="200"/>
        <w:rPr>
          <w:rFonts w:ascii="宋体" w:hAnsi="宋体" w:hint="eastAsia"/>
          <w:sz w:val="24"/>
          <w:szCs w:val="24"/>
        </w:rPr>
      </w:pPr>
      <w:r>
        <w:rPr>
          <w:rFonts w:ascii="宋体" w:hAnsi="宋体" w:hint="eastAsia"/>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4E9269AA">
      <w:pPr>
        <w:pStyle w:val="style0"/>
        <w:spacing w:lineRule="exact" w:line="520"/>
        <w:ind w:firstLine="480" w:firstLineChars="200"/>
        <w:rPr>
          <w:rFonts w:ascii="宋体" w:hAnsi="宋体" w:hint="eastAsia"/>
          <w:sz w:val="24"/>
          <w:szCs w:val="24"/>
        </w:rPr>
      </w:pPr>
      <w:r>
        <w:rPr>
          <w:rFonts w:ascii="宋体" w:hAnsi="宋体" w:hint="eastAsia"/>
          <w:sz w:val="24"/>
          <w:szCs w:val="24"/>
        </w:rPr>
        <w:t>3、涉及安全、消防、环保等其他需要由质检或行业主管部门进行验收的项目，必须邀请相关部门或相关专家参与验收。</w:t>
      </w:r>
    </w:p>
    <w:bookmarkStart w:id="28" w:name="_Toc3680"/>
    <w:p w14:paraId="45DE8E25">
      <w:pPr>
        <w:pStyle w:val="style2"/>
        <w:spacing w:before="156" w:beforeLines="50" w:after="156" w:afterLines="50" w:lineRule="exact" w:line="520"/>
        <w:jc w:val="center"/>
        <w:rPr>
          <w:rFonts w:ascii="宋体" w:cs="宋体" w:eastAsia="宋体" w:hAnsi="宋体" w:hint="eastAsia"/>
          <w:sz w:val="24"/>
          <w:szCs w:val="24"/>
        </w:rPr>
      </w:pPr>
      <w:r>
        <w:rPr>
          <w:rFonts w:ascii="宋体" w:cs="宋体" w:eastAsia="宋体" w:hAnsi="宋体" w:hint="eastAsia"/>
          <w:sz w:val="24"/>
          <w:szCs w:val="24"/>
        </w:rPr>
        <w:t>（十一）质疑</w:t>
      </w:r>
      <w:bookmarkEnd w:id="28"/>
    </w:p>
    <w:p w14:paraId="05FFFB5C">
      <w:pPr>
        <w:pStyle w:val="style0"/>
        <w:spacing w:lineRule="exact" w:line="520"/>
        <w:ind w:firstLine="480" w:firstLineChars="200"/>
        <w:rPr>
          <w:rFonts w:ascii="宋体" w:hAnsi="宋体" w:hint="eastAsia"/>
          <w:bCs/>
          <w:sz w:val="24"/>
        </w:rPr>
      </w:pPr>
      <w:r>
        <w:rPr>
          <w:rFonts w:ascii="宋体" w:hAnsi="宋体" w:hint="eastAsia"/>
          <w:bCs/>
          <w:sz w:val="24"/>
        </w:rPr>
        <w:t>1、质疑人认为磋商结果使自己的权益受到损害的，可以向采购人及采购代理机构提出质疑。质疑实行实名制，应当有具体的事项及根据，不得进行虚假、恶意质疑，扰乱公共资源交易活动的正常工作秩序。</w:t>
      </w:r>
    </w:p>
    <w:p w14:paraId="485AAAB3">
      <w:pPr>
        <w:pStyle w:val="style0"/>
        <w:spacing w:lineRule="exact" w:line="520"/>
        <w:ind w:firstLine="480" w:firstLineChars="200"/>
        <w:rPr>
          <w:rFonts w:ascii="宋体" w:hAnsi="宋体" w:hint="eastAsia"/>
          <w:bCs/>
          <w:sz w:val="24"/>
        </w:rPr>
      </w:pPr>
      <w:r>
        <w:rPr>
          <w:rFonts w:ascii="宋体" w:hAnsi="宋体" w:hint="eastAsia"/>
          <w:bCs/>
          <w:sz w:val="24"/>
        </w:rPr>
        <w:t xml:space="preserve">2、质疑应在规定时限内提出： </w:t>
      </w:r>
    </w:p>
    <w:p w14:paraId="59536A4B">
      <w:pPr>
        <w:pStyle w:val="style0"/>
        <w:spacing w:lineRule="exact" w:line="520"/>
        <w:ind w:firstLine="480" w:firstLineChars="200"/>
        <w:rPr>
          <w:rFonts w:ascii="宋体" w:hAnsi="宋体" w:hint="eastAsia"/>
          <w:bCs/>
          <w:sz w:val="24"/>
        </w:rPr>
      </w:pPr>
      <w:r>
        <w:rPr>
          <w:rFonts w:ascii="宋体" w:hAnsi="宋体" w:hint="eastAsia"/>
          <w:bCs/>
          <w:sz w:val="24"/>
        </w:rPr>
        <w:t>对政府采购中标结果的质疑，应在中标结果公布之日起七个工作日内提出。</w:t>
      </w:r>
    </w:p>
    <w:p w14:paraId="7021B435">
      <w:pPr>
        <w:pStyle w:val="style0"/>
        <w:spacing w:lineRule="exact" w:line="520"/>
        <w:ind w:firstLine="480" w:firstLineChars="200"/>
        <w:rPr>
          <w:rFonts w:ascii="宋体" w:hAnsi="宋体" w:hint="eastAsia"/>
          <w:bCs/>
          <w:sz w:val="24"/>
        </w:rPr>
      </w:pPr>
      <w:r>
        <w:rPr>
          <w:rFonts w:ascii="宋体" w:hAnsi="宋体" w:hint="eastAsia"/>
          <w:bCs/>
          <w:sz w:val="24"/>
        </w:rPr>
        <w:t>3、质疑应以书面形式实名提出，书面质疑材料应当包括以下内容：</w:t>
      </w:r>
    </w:p>
    <w:p w14:paraId="580B43D9">
      <w:pPr>
        <w:pStyle w:val="style0"/>
        <w:widowControl/>
        <w:spacing w:lineRule="exact" w:line="520"/>
        <w:ind w:firstLine="480" w:firstLineChars="200"/>
        <w:jc w:val="left"/>
        <w:rPr>
          <w:rFonts w:ascii="宋体" w:hAnsi="宋体" w:hint="eastAsia"/>
          <w:bCs/>
          <w:sz w:val="24"/>
        </w:rPr>
      </w:pPr>
      <w:r>
        <w:rPr>
          <w:rFonts w:ascii="宋体" w:hAnsi="宋体" w:hint="eastAsia"/>
          <w:bCs/>
          <w:sz w:val="24"/>
        </w:rPr>
        <w:t>3.1质疑人的名称、地址、有效联系方式；</w:t>
      </w:r>
    </w:p>
    <w:p w14:paraId="4336B991">
      <w:pPr>
        <w:pStyle w:val="style0"/>
        <w:widowControl/>
        <w:spacing w:lineRule="exact" w:line="520"/>
        <w:ind w:firstLine="480" w:firstLineChars="200"/>
        <w:jc w:val="left"/>
        <w:rPr>
          <w:rFonts w:ascii="宋体" w:hAnsi="宋体" w:hint="eastAsia"/>
          <w:bCs/>
          <w:sz w:val="24"/>
        </w:rPr>
      </w:pPr>
      <w:r>
        <w:rPr>
          <w:rFonts w:ascii="宋体" w:hAnsi="宋体" w:hint="eastAsia"/>
          <w:bCs/>
          <w:sz w:val="24"/>
        </w:rPr>
        <w:t>3.2项目名称、项目编号、包别号（如有）；</w:t>
      </w:r>
    </w:p>
    <w:p w14:paraId="2579D26F">
      <w:pPr>
        <w:pStyle w:val="style0"/>
        <w:widowControl/>
        <w:spacing w:lineRule="exact" w:line="520"/>
        <w:ind w:firstLine="480" w:firstLineChars="200"/>
        <w:jc w:val="left"/>
        <w:rPr>
          <w:rFonts w:ascii="宋体" w:hAnsi="宋体" w:hint="eastAsia"/>
          <w:bCs/>
          <w:sz w:val="24"/>
        </w:rPr>
      </w:pPr>
      <w:r>
        <w:rPr>
          <w:rFonts w:ascii="宋体" w:hAnsi="宋体" w:hint="eastAsia"/>
          <w:bCs/>
          <w:sz w:val="24"/>
        </w:rPr>
        <w:t>3.3被质疑人名称；</w:t>
      </w:r>
    </w:p>
    <w:p w14:paraId="4D8AAF3C">
      <w:pPr>
        <w:pStyle w:val="style0"/>
        <w:widowControl/>
        <w:spacing w:lineRule="exact" w:line="520"/>
        <w:ind w:firstLine="480" w:firstLineChars="200"/>
        <w:jc w:val="left"/>
        <w:rPr>
          <w:rFonts w:ascii="宋体" w:hAnsi="宋体" w:hint="eastAsia"/>
          <w:bCs/>
          <w:sz w:val="24"/>
        </w:rPr>
      </w:pPr>
      <w:r>
        <w:rPr>
          <w:rFonts w:ascii="宋体" w:hAnsi="宋体" w:hint="eastAsia"/>
          <w:bCs/>
          <w:sz w:val="24"/>
        </w:rPr>
        <w:t>3.4具体的质疑事项、基本事实及必要的证明材料；</w:t>
      </w:r>
    </w:p>
    <w:p w14:paraId="5C717281">
      <w:pPr>
        <w:pStyle w:val="style0"/>
        <w:widowControl/>
        <w:spacing w:lineRule="exact" w:line="520"/>
        <w:ind w:firstLine="480" w:firstLineChars="200"/>
        <w:jc w:val="left"/>
        <w:rPr>
          <w:rFonts w:ascii="宋体" w:hAnsi="宋体" w:hint="eastAsia"/>
          <w:bCs/>
          <w:sz w:val="24"/>
        </w:rPr>
      </w:pPr>
      <w:r>
        <w:rPr>
          <w:rFonts w:ascii="宋体" w:hAnsi="宋体" w:hint="eastAsia"/>
          <w:bCs/>
          <w:sz w:val="24"/>
        </w:rPr>
        <w:t>3.5明确的请求及主张；</w:t>
      </w:r>
    </w:p>
    <w:p w14:paraId="07429350">
      <w:pPr>
        <w:pStyle w:val="style0"/>
        <w:widowControl/>
        <w:spacing w:lineRule="exact" w:line="520"/>
        <w:ind w:firstLine="480" w:firstLineChars="200"/>
        <w:jc w:val="left"/>
        <w:rPr>
          <w:rFonts w:ascii="宋体" w:hAnsi="宋体" w:hint="eastAsia"/>
          <w:bCs/>
          <w:sz w:val="24"/>
        </w:rPr>
      </w:pPr>
      <w:r>
        <w:rPr>
          <w:rFonts w:ascii="宋体" w:hAnsi="宋体" w:hint="eastAsia"/>
          <w:bCs/>
          <w:sz w:val="24"/>
        </w:rPr>
        <w:t>3.6提起质疑的日期。</w:t>
      </w:r>
    </w:p>
    <w:p w14:paraId="201A0C60">
      <w:pPr>
        <w:pStyle w:val="style0"/>
        <w:widowControl/>
        <w:spacing w:lineRule="exact" w:line="520"/>
        <w:ind w:firstLine="480" w:firstLineChars="200"/>
        <w:jc w:val="left"/>
        <w:rPr>
          <w:rFonts w:ascii="宋体" w:cs="宋体" w:hAnsi="宋体" w:hint="eastAsia"/>
          <w:kern w:val="0"/>
          <w:sz w:val="24"/>
          <w:szCs w:val="24"/>
        </w:rPr>
      </w:pPr>
      <w:r>
        <w:rPr>
          <w:rFonts w:ascii="宋体" w:cs="宋体" w:hAnsi="宋体" w:hint="eastAsia"/>
          <w:kern w:val="0"/>
          <w:sz w:val="24"/>
          <w:szCs w:val="24"/>
        </w:rPr>
        <w:t>质疑人为法人或者其他组织的，应当由法定代表人或其委托代理人（需有委托授权书）签字并加盖公章。</w:t>
      </w:r>
    </w:p>
    <w:p w14:paraId="22598E14">
      <w:pPr>
        <w:pStyle w:val="style0"/>
        <w:widowControl/>
        <w:spacing w:lineRule="exact" w:line="520"/>
        <w:ind w:firstLine="480" w:firstLineChars="200"/>
        <w:jc w:val="left"/>
        <w:rPr>
          <w:rFonts w:ascii="宋体" w:cs="宋体" w:hAnsi="宋体" w:hint="eastAsia"/>
          <w:kern w:val="0"/>
          <w:sz w:val="24"/>
          <w:szCs w:val="24"/>
        </w:rPr>
      </w:pPr>
      <w:r>
        <w:rPr>
          <w:rFonts w:ascii="宋体" w:cs="宋体" w:hAnsi="宋体" w:hint="eastAsia"/>
          <w:kern w:val="0"/>
          <w:sz w:val="24"/>
          <w:szCs w:val="24"/>
        </w:rPr>
        <w:t>质疑人需要修改、补充质疑材料的，应当在质疑期内提交修改或补充材料。</w:t>
      </w:r>
    </w:p>
    <w:p w14:paraId="60AC4884">
      <w:pPr>
        <w:pStyle w:val="style0"/>
        <w:spacing w:lineRule="exact" w:line="520"/>
        <w:ind w:firstLine="480" w:firstLineChars="200"/>
        <w:rPr>
          <w:rFonts w:ascii="宋体" w:hAnsi="宋体" w:hint="eastAsia"/>
          <w:bCs/>
          <w:sz w:val="24"/>
          <w:szCs w:val="24"/>
        </w:rPr>
      </w:pPr>
      <w:r>
        <w:rPr>
          <w:rFonts w:ascii="宋体" w:hAnsi="宋体" w:hint="eastAsia"/>
          <w:bCs/>
          <w:sz w:val="24"/>
          <w:szCs w:val="24"/>
        </w:rPr>
        <w:t>4、有下列情形之一的，不予受理：</w:t>
      </w:r>
    </w:p>
    <w:p w14:paraId="4C66D315">
      <w:pPr>
        <w:pStyle w:val="style0"/>
        <w:widowControl/>
        <w:spacing w:lineRule="exact" w:line="520"/>
        <w:ind w:firstLine="480" w:firstLineChars="200"/>
        <w:jc w:val="left"/>
        <w:rPr>
          <w:rFonts w:ascii="宋体" w:cs="宋体" w:hAnsi="宋体" w:hint="eastAsia"/>
          <w:kern w:val="0"/>
          <w:sz w:val="24"/>
          <w:szCs w:val="24"/>
        </w:rPr>
      </w:pPr>
      <w:r>
        <w:rPr>
          <w:rFonts w:ascii="宋体" w:cs="宋体" w:hAnsi="宋体" w:hint="eastAsia"/>
          <w:kern w:val="0"/>
          <w:sz w:val="24"/>
          <w:szCs w:val="24"/>
        </w:rPr>
        <w:t>4.1提起质疑的主体不是参与该政府采购项目活动的供应商；</w:t>
      </w:r>
    </w:p>
    <w:p w14:paraId="1FBCB262">
      <w:pPr>
        <w:pStyle w:val="style0"/>
        <w:widowControl/>
        <w:spacing w:lineRule="exact" w:line="520"/>
        <w:ind w:firstLine="480" w:firstLineChars="200"/>
        <w:jc w:val="left"/>
        <w:rPr>
          <w:rFonts w:ascii="宋体" w:cs="宋体" w:hAnsi="宋体" w:hint="eastAsia"/>
          <w:kern w:val="0"/>
          <w:sz w:val="24"/>
          <w:szCs w:val="24"/>
        </w:rPr>
      </w:pPr>
      <w:r>
        <w:rPr>
          <w:rFonts w:ascii="宋体" w:cs="宋体" w:hAnsi="宋体" w:hint="eastAsia"/>
          <w:kern w:val="0"/>
          <w:sz w:val="24"/>
          <w:szCs w:val="24"/>
        </w:rPr>
        <w:t>4.2提起质疑的时间超过规定时限的；</w:t>
      </w:r>
    </w:p>
    <w:p w14:paraId="251426B4">
      <w:pPr>
        <w:pStyle w:val="style0"/>
        <w:widowControl/>
        <w:spacing w:lineRule="exact" w:line="520"/>
        <w:ind w:firstLine="480" w:firstLineChars="200"/>
        <w:jc w:val="left"/>
        <w:rPr>
          <w:rFonts w:ascii="宋体" w:cs="宋体" w:hAnsi="宋体" w:hint="eastAsia"/>
          <w:kern w:val="0"/>
          <w:sz w:val="24"/>
          <w:szCs w:val="24"/>
        </w:rPr>
      </w:pPr>
      <w:r>
        <w:rPr>
          <w:rFonts w:ascii="宋体" w:cs="宋体" w:hAnsi="宋体" w:hint="eastAsia"/>
          <w:kern w:val="0"/>
          <w:sz w:val="24"/>
          <w:szCs w:val="24"/>
        </w:rPr>
        <w:t>4.3质疑材料不完整的；</w:t>
      </w:r>
    </w:p>
    <w:p w14:paraId="111D9DB6">
      <w:pPr>
        <w:pStyle w:val="style0"/>
        <w:widowControl/>
        <w:spacing w:lineRule="exact" w:line="520"/>
        <w:ind w:firstLine="480" w:firstLineChars="200"/>
        <w:jc w:val="left"/>
        <w:rPr>
          <w:rFonts w:ascii="宋体" w:cs="宋体" w:hAnsi="宋体" w:hint="eastAsia"/>
          <w:kern w:val="0"/>
          <w:sz w:val="24"/>
          <w:szCs w:val="24"/>
        </w:rPr>
      </w:pPr>
      <w:r>
        <w:rPr>
          <w:rFonts w:ascii="宋体" w:cs="宋体" w:hAnsi="宋体" w:hint="eastAsia"/>
          <w:kern w:val="0"/>
          <w:sz w:val="24"/>
          <w:szCs w:val="24"/>
        </w:rPr>
        <w:t>4.4质疑事项含有主观猜测等内容且未提供有效线索、难以查证的；</w:t>
      </w:r>
    </w:p>
    <w:p w14:paraId="38380C2F">
      <w:pPr>
        <w:pStyle w:val="style0"/>
        <w:widowControl/>
        <w:spacing w:lineRule="exact" w:line="520"/>
        <w:ind w:firstLine="480" w:firstLineChars="200"/>
        <w:jc w:val="left"/>
        <w:rPr>
          <w:rFonts w:ascii="宋体" w:cs="宋体" w:hAnsi="宋体" w:hint="eastAsia"/>
          <w:kern w:val="0"/>
          <w:sz w:val="24"/>
          <w:szCs w:val="24"/>
        </w:rPr>
      </w:pPr>
      <w:r>
        <w:rPr>
          <w:rFonts w:ascii="宋体" w:cs="宋体" w:hAnsi="宋体" w:hint="eastAsia"/>
          <w:kern w:val="0"/>
          <w:sz w:val="24"/>
          <w:szCs w:val="24"/>
        </w:rPr>
        <w:t>4.5对其他投标供应商的投标文件详细内容质疑，无法提供合法来源渠道的；</w:t>
      </w:r>
    </w:p>
    <w:p w14:paraId="59384256">
      <w:pPr>
        <w:pStyle w:val="style0"/>
        <w:widowControl/>
        <w:spacing w:lineRule="exact" w:line="520"/>
        <w:ind w:firstLine="480" w:firstLineChars="200"/>
        <w:jc w:val="left"/>
        <w:rPr>
          <w:rFonts w:ascii="仿宋_GB2312" w:cs="宋体" w:eastAsia="仿宋_GB2312" w:hAnsi="宋体" w:hint="eastAsia"/>
          <w:kern w:val="0"/>
          <w:sz w:val="24"/>
          <w:szCs w:val="24"/>
        </w:rPr>
      </w:pPr>
      <w:r>
        <w:rPr>
          <w:rFonts w:ascii="宋体" w:cs="宋体" w:hAnsi="宋体" w:hint="eastAsia"/>
          <w:kern w:val="0"/>
          <w:sz w:val="24"/>
          <w:szCs w:val="24"/>
        </w:rPr>
        <w:t>4.6质疑事项已进入投诉处理、行政复议或行政诉讼程序的。</w:t>
      </w:r>
    </w:p>
    <w:p w14:paraId="5E55C039">
      <w:pPr>
        <w:pStyle w:val="style0"/>
        <w:spacing w:lineRule="exact" w:line="520"/>
        <w:ind w:firstLine="480" w:firstLineChars="200"/>
        <w:rPr>
          <w:rFonts w:ascii="宋体" w:hAnsi="宋体" w:hint="eastAsia"/>
          <w:bCs/>
          <w:sz w:val="24"/>
        </w:rPr>
      </w:pPr>
      <w:r>
        <w:rPr>
          <w:rFonts w:ascii="宋体" w:hAnsi="宋体" w:hint="eastAsia"/>
          <w:bCs/>
          <w:sz w:val="24"/>
        </w:rPr>
        <w:t>5、经审查符合质疑条件的，自收到质疑之日起即为受理。采购人及采购代理机构将在质疑受理后7个工作日内作出答复或相关处理决定，并以书面形式通知质疑人，答复的内容不得涉及商业秘密。</w:t>
      </w:r>
    </w:p>
    <w:p w14:paraId="1ABC2287">
      <w:pPr>
        <w:pStyle w:val="style0"/>
        <w:spacing w:lineRule="exact" w:line="520"/>
        <w:ind w:firstLine="480" w:firstLineChars="200"/>
        <w:rPr>
          <w:rFonts w:ascii="宋体" w:hAnsi="宋体" w:hint="eastAsia"/>
          <w:bCs/>
          <w:sz w:val="24"/>
        </w:rPr>
      </w:pPr>
      <w:r>
        <w:rPr>
          <w:rFonts w:ascii="宋体" w:hAnsi="宋体" w:hint="eastAsia"/>
          <w:bCs/>
          <w:sz w:val="24"/>
        </w:rPr>
        <w:t>6、质疑人在答复期满前撤回质疑的，应由法定代表人或授权代表人签字确认，即终止质疑处理程序。质疑人不得以同一理由再次提出质疑。</w:t>
      </w:r>
    </w:p>
    <w:p w14:paraId="3E854406">
      <w:pPr>
        <w:pStyle w:val="style0"/>
        <w:spacing w:lineRule="exact" w:line="520"/>
        <w:ind w:firstLine="480" w:firstLineChars="200"/>
        <w:rPr>
          <w:rFonts w:ascii="宋体" w:hAnsi="宋体" w:hint="eastAsia"/>
          <w:bCs/>
          <w:sz w:val="24"/>
        </w:rPr>
      </w:pPr>
      <w:r>
        <w:rPr>
          <w:rFonts w:ascii="宋体" w:hAnsi="宋体" w:hint="eastAsia"/>
          <w:bCs/>
          <w:sz w:val="24"/>
        </w:rPr>
        <w:t>质疑人对质疑答复不满意或采购人及采购代理机构未在规定时间内做出答复的，可以在规定期限内向六安市公共资源交易监督管理局提起投诉。</w:t>
      </w:r>
    </w:p>
    <w:p w14:paraId="198F6FC0">
      <w:pPr>
        <w:pStyle w:val="style0"/>
        <w:spacing w:lineRule="exact" w:line="520"/>
        <w:ind w:firstLine="480" w:firstLineChars="200"/>
        <w:rPr>
          <w:rFonts w:ascii="宋体" w:hAnsi="宋体" w:hint="eastAsia"/>
          <w:bCs/>
          <w:sz w:val="24"/>
        </w:rPr>
      </w:pPr>
      <w:r>
        <w:rPr>
          <w:rFonts w:ascii="宋体" w:hAnsi="宋体" w:hint="eastAsia"/>
          <w:bCs/>
          <w:sz w:val="24"/>
        </w:rPr>
        <w:t>质疑人应在答复期满后十五个工作日内提起投诉。</w:t>
      </w:r>
    </w:p>
    <w:p w14:paraId="2EBEDCDC">
      <w:pPr>
        <w:pStyle w:val="style77"/>
        <w:spacing w:lineRule="exact" w:line="560"/>
        <w:rPr>
          <w:rFonts w:ascii="宋体" w:hAnsi="宋体" w:hint="eastAsia"/>
          <w:bCs/>
          <w:szCs w:val="24"/>
        </w:rPr>
      </w:pPr>
      <w:r>
        <w:rPr>
          <w:rFonts w:ascii="宋体" w:hAnsi="宋体" w:hint="eastAsia"/>
          <w:bCs/>
        </w:rPr>
        <w:t>7、</w:t>
      </w:r>
      <w:bookmarkStart w:id="29" w:name="_Toc216158630"/>
      <w:r>
        <w:rPr>
          <w:rFonts w:ascii="宋体" w:hAnsi="宋体" w:hint="eastAsia"/>
          <w:bCs/>
          <w:szCs w:val="24"/>
        </w:rPr>
        <w:t>投诉人在全国范围12个月内三次以上投诉查无实据的，由财政部门列入不良行为记录名单。</w:t>
      </w:r>
    </w:p>
    <w:p w14:paraId="6B2BC208">
      <w:pPr>
        <w:pStyle w:val="style77"/>
        <w:spacing w:lineRule="exact" w:line="560"/>
        <w:rPr>
          <w:rFonts w:ascii="宋体" w:hAnsi="宋体" w:hint="eastAsia"/>
          <w:bCs/>
          <w:szCs w:val="24"/>
        </w:rPr>
      </w:pPr>
      <w:r>
        <w:rPr>
          <w:rFonts w:ascii="宋体" w:hAnsi="宋体" w:hint="eastAsia"/>
          <w:bCs/>
          <w:szCs w:val="24"/>
        </w:rPr>
        <w:t>投诉人有下列行为之一的，属于虚假、恶意投诉，由财政部门列入不良行为记录名单，禁止其1至3年内参加政府采购活动：</w:t>
      </w:r>
    </w:p>
    <w:p w14:paraId="08BF8C25">
      <w:pPr>
        <w:pStyle w:val="style77"/>
        <w:spacing w:lineRule="auto" w:line="360"/>
        <w:rPr>
          <w:rFonts w:ascii="宋体" w:hAnsi="宋体" w:hint="eastAsia"/>
          <w:bCs/>
          <w:szCs w:val="24"/>
        </w:rPr>
      </w:pPr>
      <w:r>
        <w:rPr>
          <w:rFonts w:ascii="宋体" w:hAnsi="宋体" w:hint="eastAsia"/>
          <w:bCs/>
          <w:szCs w:val="24"/>
        </w:rPr>
        <w:t>（一）捏造事实;</w:t>
      </w:r>
    </w:p>
    <w:p w14:paraId="377015D3">
      <w:pPr>
        <w:pStyle w:val="style77"/>
        <w:spacing w:lineRule="auto" w:line="360"/>
        <w:rPr>
          <w:rFonts w:ascii="宋体" w:hAnsi="宋体" w:hint="eastAsia"/>
          <w:bCs/>
          <w:szCs w:val="24"/>
        </w:rPr>
      </w:pPr>
      <w:r>
        <w:rPr>
          <w:rFonts w:ascii="宋体" w:hAnsi="宋体" w:hint="eastAsia"/>
          <w:bCs/>
          <w:szCs w:val="24"/>
        </w:rPr>
        <w:t>（二）提供虚假材料;</w:t>
      </w:r>
    </w:p>
    <w:p w14:paraId="620203D6">
      <w:pPr>
        <w:pStyle w:val="style77"/>
        <w:spacing w:lineRule="auto" w:line="360"/>
        <w:rPr/>
      </w:pPr>
      <w:r>
        <w:rPr>
          <w:rFonts w:ascii="宋体" w:hAnsi="宋体" w:hint="eastAsia"/>
          <w:bCs/>
          <w:szCs w:val="24"/>
        </w:rPr>
        <w:t>（三）以非法手段取得证明材料。证据来源的合法性存在明显疑问，投诉人无法证明其取得方式合法的，视为以非法手段</w:t>
      </w:r>
      <w:r>
        <w:rPr>
          <w:rFonts w:ascii="宋体" w:hAnsi="宋体" w:hint="eastAsia"/>
          <w:bCs/>
          <w:color w:val="auto"/>
          <w:szCs w:val="24"/>
        </w:rPr>
        <w:t>取得证明材料。</w:t>
      </w:r>
      <w:bookmarkStart w:id="30" w:name="_Toc22378"/>
    </w:p>
    <w:p w14:paraId="4B5C4F43">
      <w:pPr>
        <w:pStyle w:val="style0"/>
        <w:rPr>
          <w:rFonts w:ascii="宋体" w:cs="宋体" w:hAnsi="宋体" w:hint="eastAsia"/>
          <w:sz w:val="28"/>
          <w:szCs w:val="28"/>
        </w:rPr>
      </w:pPr>
    </w:p>
    <w:p w14:paraId="2F59AB69">
      <w:pPr>
        <w:pStyle w:val="style2"/>
        <w:spacing w:before="0" w:after="0" w:lineRule="exact" w:line="560"/>
        <w:jc w:val="center"/>
        <w:rPr>
          <w:rFonts w:ascii="宋体" w:cs="宋体" w:eastAsia="宋体" w:hAnsi="宋体" w:hint="eastAsia"/>
          <w:sz w:val="28"/>
          <w:szCs w:val="28"/>
        </w:rPr>
      </w:pPr>
      <w:r>
        <w:rPr>
          <w:rFonts w:ascii="宋体" w:cs="宋体" w:eastAsia="宋体" w:hAnsi="宋体" w:hint="eastAsia"/>
          <w:sz w:val="28"/>
          <w:szCs w:val="28"/>
        </w:rPr>
        <w:t>二、采购合同</w:t>
      </w:r>
      <w:bookmarkEnd w:id="30"/>
    </w:p>
    <w:bookmarkStart w:id="31" w:name="_Toc363199273"/>
    <w:bookmarkEnd w:id="29"/>
    <w:p w14:paraId="1E11AE78">
      <w:pPr>
        <w:pStyle w:val="style0"/>
        <w:spacing w:lineRule="auto" w:line="253"/>
        <w:jc w:val="center"/>
        <w:rPr/>
      </w:pPr>
      <w:r>
        <w:rPr>
          <w:rFonts w:hint="eastAsia"/>
        </w:rPr>
        <w:t>（甲乙双方可自行拟定）</w:t>
      </w:r>
    </w:p>
    <w:bookmarkStart w:id="32" w:name="_Hlk171948312"/>
    <w:bookmarkStart w:id="33" w:name="_Toc17199"/>
    <w:p w14:paraId="275EE479">
      <w:pPr>
        <w:pStyle w:val="style0"/>
        <w:widowControl/>
        <w:spacing w:lineRule="auto" w:line="360"/>
        <w:jc w:val="left"/>
        <w:rPr>
          <w:rFonts w:ascii="宋体" w:cs="宋体" w:hAnsi="宋体" w:hint="eastAsia"/>
          <w:b/>
          <w:bCs/>
          <w:color w:val="ff0000"/>
          <w:kern w:val="0"/>
          <w:sz w:val="24"/>
          <w:szCs w:val="24"/>
        </w:rPr>
      </w:pPr>
      <w:r>
        <w:rPr>
          <w:rFonts w:ascii="宋体" w:cs="宋体" w:hAnsi="宋体" w:hint="eastAsia"/>
          <w:b/>
          <w:bCs/>
          <w:kern w:val="0"/>
          <w:sz w:val="24"/>
          <w:szCs w:val="24"/>
        </w:rPr>
        <w:t xml:space="preserve"> </w:t>
      </w:r>
      <w:bookmarkEnd w:id="32"/>
    </w:p>
    <w:p w14:paraId="7E6FB63E">
      <w:pPr>
        <w:pStyle w:val="style0"/>
        <w:widowControl/>
        <w:jc w:val="left"/>
        <w:rPr>
          <w:rFonts w:ascii="宋体" w:cs="宋体" w:hAnsi="宋体" w:hint="eastAsia"/>
          <w:b/>
          <w:bCs/>
          <w:color w:val="ff0000"/>
          <w:kern w:val="0"/>
          <w:sz w:val="24"/>
          <w:szCs w:val="24"/>
        </w:rPr>
      </w:pPr>
    </w:p>
    <w:p w14:paraId="6FBF914E">
      <w:pPr>
        <w:pStyle w:val="style28"/>
        <w:rPr/>
      </w:pPr>
    </w:p>
    <w:p w14:paraId="233655F9">
      <w:pPr>
        <w:pStyle w:val="style28"/>
        <w:rPr/>
      </w:pPr>
    </w:p>
    <w:p w14:paraId="4B725B4C">
      <w:pPr>
        <w:pStyle w:val="style28"/>
        <w:rPr/>
      </w:pPr>
    </w:p>
    <w:p w14:paraId="116E5D4D">
      <w:pPr>
        <w:pStyle w:val="style28"/>
        <w:rPr/>
      </w:pPr>
    </w:p>
    <w:p w14:paraId="59CF8467">
      <w:pPr>
        <w:pStyle w:val="style28"/>
        <w:rPr/>
      </w:pPr>
    </w:p>
    <w:p w14:paraId="5B7B1FC6">
      <w:pPr>
        <w:pStyle w:val="style28"/>
        <w:rPr/>
      </w:pPr>
    </w:p>
    <w:p w14:paraId="098B4EE7">
      <w:pPr>
        <w:pStyle w:val="style28"/>
        <w:rPr/>
      </w:pPr>
    </w:p>
    <w:p w14:paraId="0618B711">
      <w:pPr>
        <w:pStyle w:val="style28"/>
        <w:rPr/>
      </w:pPr>
    </w:p>
    <w:p w14:paraId="4F8F1A22">
      <w:pPr>
        <w:pStyle w:val="style28"/>
        <w:rPr/>
      </w:pPr>
    </w:p>
    <w:p w14:paraId="4C820166">
      <w:pPr>
        <w:pStyle w:val="style28"/>
        <w:rPr/>
      </w:pPr>
    </w:p>
    <w:p w14:paraId="314600D2">
      <w:pPr>
        <w:pStyle w:val="style28"/>
        <w:rPr/>
      </w:pPr>
    </w:p>
    <w:p w14:paraId="6E7D7A32">
      <w:pPr>
        <w:pStyle w:val="style28"/>
        <w:rPr/>
      </w:pPr>
    </w:p>
    <w:p w14:paraId="2881A8B9">
      <w:pPr>
        <w:pStyle w:val="style28"/>
        <w:rPr/>
      </w:pPr>
    </w:p>
    <w:p w14:paraId="394F7418">
      <w:pPr>
        <w:pStyle w:val="style28"/>
        <w:rPr/>
      </w:pPr>
    </w:p>
    <w:p w14:paraId="45A08378">
      <w:pPr>
        <w:pStyle w:val="style28"/>
        <w:rPr/>
      </w:pPr>
    </w:p>
    <w:p w14:paraId="18C6D903">
      <w:pPr>
        <w:pStyle w:val="style28"/>
        <w:ind w:left="0" w:leftChars="0" w:firstLine="0" w:firstLineChars="0"/>
        <w:rPr/>
      </w:pPr>
    </w:p>
    <w:p w14:paraId="728B57D2">
      <w:pPr>
        <w:pStyle w:val="style28"/>
        <w:ind w:left="0" w:leftChars="0" w:firstLine="0" w:firstLineChars="0"/>
        <w:rPr/>
      </w:pPr>
    </w:p>
    <w:p w14:paraId="6EA9D11A">
      <w:pPr>
        <w:pStyle w:val="style28"/>
        <w:ind w:left="0" w:leftChars="0" w:firstLine="0" w:firstLineChars="0"/>
        <w:rPr/>
      </w:pPr>
    </w:p>
    <w:p w14:paraId="6BF61609">
      <w:pPr>
        <w:pStyle w:val="style28"/>
        <w:ind w:left="0" w:leftChars="0" w:firstLine="0" w:firstLineChars="0"/>
        <w:rPr/>
      </w:pPr>
    </w:p>
    <w:p w14:paraId="7A2CAAB9">
      <w:pPr>
        <w:pStyle w:val="style28"/>
        <w:ind w:left="0" w:leftChars="0" w:firstLine="0" w:firstLineChars="0"/>
        <w:rPr/>
      </w:pPr>
    </w:p>
    <w:p w14:paraId="0AE53257">
      <w:pPr>
        <w:pStyle w:val="style28"/>
        <w:ind w:left="0" w:leftChars="0" w:firstLine="0" w:firstLineChars="0"/>
        <w:rPr/>
      </w:pPr>
    </w:p>
    <w:p w14:paraId="29E77D84">
      <w:pPr>
        <w:pStyle w:val="style28"/>
        <w:ind w:left="0" w:leftChars="0" w:firstLine="0" w:firstLineChars="0"/>
        <w:rPr/>
      </w:pPr>
    </w:p>
    <w:p w14:paraId="0F1D2FE8">
      <w:pPr>
        <w:pStyle w:val="style28"/>
        <w:ind w:left="0" w:leftChars="0" w:firstLine="0" w:firstLineChars="0"/>
        <w:rPr/>
      </w:pPr>
    </w:p>
    <w:p w14:paraId="05C24A60">
      <w:pPr>
        <w:pStyle w:val="style28"/>
        <w:ind w:left="0" w:leftChars="0" w:firstLine="0" w:firstLineChars="0"/>
        <w:rPr/>
      </w:pPr>
    </w:p>
    <w:p w14:paraId="122940BF">
      <w:pPr>
        <w:pStyle w:val="style28"/>
        <w:ind w:left="0" w:leftChars="0" w:firstLine="0" w:firstLineChars="0"/>
        <w:rPr/>
      </w:pPr>
    </w:p>
    <w:p w14:paraId="2F920E4F">
      <w:pPr>
        <w:pStyle w:val="style28"/>
        <w:ind w:left="0" w:leftChars="0" w:firstLine="0" w:firstLineChars="0"/>
        <w:rPr/>
      </w:pPr>
    </w:p>
    <w:p w14:paraId="5322131F">
      <w:pPr>
        <w:pStyle w:val="style28"/>
        <w:ind w:left="0" w:leftChars="0" w:firstLine="0" w:firstLineChars="0"/>
        <w:rPr/>
      </w:pPr>
    </w:p>
    <w:p w14:paraId="06B09147">
      <w:pPr>
        <w:pStyle w:val="style28"/>
        <w:ind w:left="0" w:leftChars="0" w:firstLine="0" w:firstLineChars="0"/>
        <w:rPr/>
      </w:pPr>
    </w:p>
    <w:p w14:paraId="3CC37BC3">
      <w:pPr>
        <w:pStyle w:val="style28"/>
        <w:ind w:left="0" w:leftChars="0" w:firstLine="0" w:firstLineChars="0"/>
        <w:rPr/>
      </w:pPr>
    </w:p>
    <w:p w14:paraId="72A5C8EE">
      <w:pPr>
        <w:pStyle w:val="style28"/>
        <w:ind w:left="0" w:leftChars="0" w:firstLine="0" w:firstLineChars="0"/>
        <w:rPr/>
      </w:pPr>
    </w:p>
    <w:p w14:paraId="352C6F6A">
      <w:pPr>
        <w:pStyle w:val="style28"/>
        <w:ind w:left="0" w:leftChars="0" w:firstLine="0" w:firstLineChars="0"/>
        <w:rPr/>
      </w:pPr>
    </w:p>
    <w:p w14:paraId="1BBE24DC">
      <w:pPr>
        <w:pStyle w:val="style28"/>
        <w:ind w:left="0" w:leftChars="0" w:firstLine="0" w:firstLineChars="0"/>
        <w:rPr/>
      </w:pPr>
    </w:p>
    <w:p w14:paraId="595C62AA">
      <w:pPr>
        <w:pStyle w:val="style28"/>
        <w:ind w:left="0" w:leftChars="0" w:firstLine="0" w:firstLineChars="0"/>
        <w:rPr/>
      </w:pPr>
    </w:p>
    <w:p w14:paraId="14BF0D4B">
      <w:pPr>
        <w:pStyle w:val="style28"/>
        <w:ind w:left="0" w:leftChars="0" w:firstLine="0" w:firstLineChars="0"/>
        <w:rPr/>
      </w:pPr>
    </w:p>
    <w:p w14:paraId="1F800EC0">
      <w:pPr>
        <w:pStyle w:val="style2"/>
        <w:numPr>
          <w:ilvl w:val="0"/>
          <w:numId w:val="3"/>
        </w:numPr>
        <w:spacing w:before="0" w:after="0" w:lineRule="exact" w:line="560"/>
        <w:jc w:val="center"/>
        <w:rPr>
          <w:rFonts w:ascii="宋体" w:cs="宋体" w:eastAsia="宋体" w:hAnsi="宋体" w:hint="eastAsia"/>
          <w:sz w:val="28"/>
          <w:szCs w:val="28"/>
        </w:rPr>
      </w:pPr>
      <w:r>
        <w:rPr>
          <w:rFonts w:ascii="宋体" w:cs="宋体" w:eastAsia="宋体" w:hAnsi="宋体" w:hint="eastAsia"/>
          <w:sz w:val="28"/>
          <w:szCs w:val="28"/>
        </w:rPr>
        <w:t>采购需求</w:t>
      </w:r>
      <w:bookmarkEnd w:id="33"/>
    </w:p>
    <w:p w14:paraId="7118FCB0">
      <w:pPr>
        <w:pStyle w:val="style0"/>
        <w:keepNext w:val="false"/>
        <w:keepLines w:val="false"/>
        <w:pageBreakBefore w:val="false"/>
        <w:widowControl w:val="false"/>
        <w:numPr>
          <w:ilvl w:val="0"/>
          <w:numId w:val="0"/>
        </w:numPr>
        <w:kinsoku/>
        <w:wordWrap w:val="false"/>
        <w:overflowPunct/>
        <w:topLinePunct w:val="false"/>
        <w:autoSpaceDE/>
        <w:autoSpaceDN/>
        <w:bidi w:val="false"/>
        <w:adjustRightInd/>
        <w:snapToGrid/>
        <w:spacing w:lineRule="exact" w:line="520"/>
        <w:ind w:right="0" w:rightChars="0" w:firstLine="482" w:firstLineChars="200"/>
        <w:jc w:val="both"/>
        <w:textAlignment w:val="auto"/>
        <w:outlineLvl w:val="9"/>
        <w:rPr>
          <w:rFonts w:ascii="宋体" w:cs="宋体" w:eastAsia="宋体" w:hAnsi="宋体" w:hint="default"/>
          <w:b/>
          <w:bCs/>
          <w:spacing w:val="0"/>
          <w:w w:val="100"/>
          <w:position w:val="0"/>
          <w:sz w:val="24"/>
          <w:szCs w:val="24"/>
          <w:u w:val="none"/>
          <w:lang w:val="en-US" w:eastAsia="zh-CN"/>
        </w:rPr>
      </w:pPr>
      <w:r>
        <w:rPr>
          <w:rFonts w:ascii="宋体" w:cs="宋体" w:eastAsia="宋体" w:hAnsi="宋体" w:hint="eastAsia"/>
          <w:b/>
          <w:bCs/>
          <w:spacing w:val="0"/>
          <w:w w:val="100"/>
          <w:position w:val="0"/>
          <w:sz w:val="24"/>
          <w:szCs w:val="24"/>
          <w:u w:val="none"/>
          <w:lang w:val="en-US" w:eastAsia="zh-CN"/>
        </w:rPr>
        <w:t>1、项目概况及范围：</w:t>
      </w:r>
    </w:p>
    <w:p w14:paraId="3D242CB3">
      <w:pPr>
        <w:pStyle w:val="style0"/>
        <w:keepNext w:val="false"/>
        <w:keepLines w:val="false"/>
        <w:pageBreakBefore w:val="false"/>
        <w:widowControl w:val="false"/>
        <w:numPr>
          <w:ilvl w:val="0"/>
          <w:numId w:val="0"/>
        </w:numPr>
        <w:kinsoku/>
        <w:wordWrap w:val="false"/>
        <w:overflowPunct/>
        <w:topLinePunct w:val="false"/>
        <w:autoSpaceDE/>
        <w:autoSpaceDN/>
        <w:bidi w:val="false"/>
        <w:adjustRightInd/>
        <w:snapToGrid/>
        <w:spacing w:lineRule="exact" w:line="520"/>
        <w:ind w:right="0" w:rightChars="0" w:firstLine="480" w:firstLineChars="200"/>
        <w:jc w:val="both"/>
        <w:textAlignment w:val="auto"/>
        <w:outlineLvl w:val="9"/>
        <w:rPr>
          <w:rFonts w:ascii="宋体" w:cs="宋体" w:eastAsia="宋体" w:hAnsi="宋体" w:hint="default"/>
          <w:spacing w:val="0"/>
          <w:w w:val="100"/>
          <w:position w:val="0"/>
          <w:sz w:val="24"/>
          <w:szCs w:val="24"/>
          <w:u w:val="none"/>
          <w:lang w:val="en-US" w:eastAsia="zh-CN"/>
        </w:rPr>
      </w:pPr>
      <w:r>
        <w:rPr>
          <w:rFonts w:ascii="宋体" w:cs="宋体" w:hAnsi="宋体" w:hint="eastAsia"/>
          <w:spacing w:val="0"/>
          <w:w w:val="100"/>
          <w:position w:val="0"/>
          <w:sz w:val="24"/>
          <w:szCs w:val="24"/>
          <w:u w:val="none"/>
          <w:lang w:val="en-US" w:eastAsia="zh-CN"/>
        </w:rPr>
        <w:t>六安市裕安区妇幼保健院</w:t>
      </w:r>
      <w:r>
        <w:rPr>
          <w:rFonts w:ascii="宋体" w:cs="宋体" w:eastAsia="宋体" w:hAnsi="宋体" w:hint="eastAsia"/>
          <w:spacing w:val="0"/>
          <w:w w:val="100"/>
          <w:position w:val="0"/>
          <w:sz w:val="24"/>
          <w:szCs w:val="24"/>
          <w:u w:val="none"/>
          <w:lang w:val="en-US" w:eastAsia="zh-CN"/>
        </w:rPr>
        <w:t>消防维保</w:t>
      </w:r>
      <w:r>
        <w:rPr>
          <w:rFonts w:ascii="宋体" w:cs="宋体" w:hAnsi="宋体" w:hint="eastAsia"/>
          <w:spacing w:val="0"/>
          <w:w w:val="100"/>
          <w:position w:val="0"/>
          <w:sz w:val="24"/>
          <w:szCs w:val="24"/>
          <w:u w:val="none"/>
          <w:lang w:val="en-US" w:eastAsia="zh-CN"/>
        </w:rPr>
        <w:t>服务</w:t>
      </w:r>
      <w:r>
        <w:rPr>
          <w:rFonts w:ascii="宋体" w:cs="宋体" w:eastAsia="宋体" w:hAnsi="宋体" w:hint="eastAsia"/>
          <w:spacing w:val="0"/>
          <w:w w:val="100"/>
          <w:position w:val="0"/>
          <w:sz w:val="24"/>
          <w:szCs w:val="24"/>
          <w:u w:val="none"/>
          <w:lang w:val="en-US" w:eastAsia="zh-CN"/>
        </w:rPr>
        <w:t>项目位于裕安区境内，</w:t>
      </w:r>
      <w:r>
        <w:rPr>
          <w:rFonts w:ascii="宋体" w:cs="宋体" w:hAnsi="宋体" w:hint="eastAsia"/>
          <w:spacing w:val="0"/>
          <w:w w:val="100"/>
          <w:position w:val="0"/>
          <w:sz w:val="24"/>
          <w:szCs w:val="24"/>
          <w:u w:val="none"/>
          <w:lang w:val="en-US" w:eastAsia="zh-CN"/>
        </w:rPr>
        <w:t>约5.2万平方米。</w:t>
      </w:r>
      <w:r>
        <w:rPr>
          <w:rFonts w:ascii="宋体" w:cs="宋体" w:eastAsia="宋体" w:hAnsi="宋体" w:hint="eastAsia"/>
          <w:spacing w:val="0"/>
          <w:w w:val="100"/>
          <w:position w:val="0"/>
          <w:sz w:val="24"/>
          <w:szCs w:val="24"/>
          <w:u w:val="none"/>
          <w:lang w:val="en-US" w:eastAsia="zh-CN"/>
        </w:rPr>
        <w:t>服务范围保护不限于（1）火灾自动报警系统，（2）消防给水系统，（3）室内外消火栓系统，（4）自动喷水灭火系统，（5）气体灭火系统，（6）应急照明和疏散指示系统，（7）消防供电系统，（8）灭火器</w:t>
      </w:r>
      <w:r>
        <w:rPr>
          <w:rFonts w:ascii="宋体" w:cs="宋体" w:hAnsi="宋体" w:hint="eastAsia"/>
          <w:spacing w:val="0"/>
          <w:w w:val="100"/>
          <w:position w:val="0"/>
          <w:sz w:val="24"/>
          <w:szCs w:val="24"/>
          <w:u w:val="none"/>
          <w:lang w:val="en-US" w:eastAsia="zh-CN"/>
        </w:rPr>
        <w:t>，</w:t>
      </w:r>
      <w:r>
        <w:rPr>
          <w:rFonts w:ascii="宋体" w:cs="宋体" w:eastAsia="宋体" w:hAnsi="宋体" w:hint="eastAsia"/>
          <w:spacing w:val="0"/>
          <w:w w:val="100"/>
          <w:position w:val="0"/>
          <w:sz w:val="24"/>
          <w:szCs w:val="24"/>
          <w:u w:val="none"/>
          <w:lang w:val="en-US" w:eastAsia="zh-CN"/>
        </w:rPr>
        <w:t>（9）防排烟系统</w:t>
      </w:r>
      <w:r>
        <w:rPr>
          <w:rFonts w:ascii="宋体" w:cs="宋体" w:hAnsi="宋体" w:hint="eastAsia"/>
          <w:spacing w:val="0"/>
          <w:w w:val="100"/>
          <w:position w:val="0"/>
          <w:sz w:val="24"/>
          <w:szCs w:val="24"/>
          <w:u w:val="none"/>
          <w:lang w:val="en-US" w:eastAsia="zh-CN"/>
        </w:rPr>
        <w:t>，</w:t>
      </w:r>
      <w:r>
        <w:rPr>
          <w:rFonts w:ascii="宋体" w:cs="宋体" w:eastAsia="宋体" w:hAnsi="宋体" w:hint="eastAsia"/>
          <w:spacing w:val="0"/>
          <w:w w:val="100"/>
          <w:position w:val="0"/>
          <w:sz w:val="24"/>
          <w:szCs w:val="24"/>
          <w:u w:val="none"/>
          <w:lang w:val="en-US" w:eastAsia="zh-CN"/>
        </w:rPr>
        <w:t>（10）防火门及防火卷帘等。</w:t>
      </w:r>
    </w:p>
    <w:p w14:paraId="2C3A9A01">
      <w:pPr>
        <w:pStyle w:val="style0"/>
        <w:keepNext w:val="false"/>
        <w:keepLines w:val="false"/>
        <w:pageBreakBefore w:val="false"/>
        <w:widowControl w:val="false"/>
        <w:numPr>
          <w:ilvl w:val="0"/>
          <w:numId w:val="0"/>
        </w:numPr>
        <w:kinsoku/>
        <w:wordWrap w:val="false"/>
        <w:overflowPunct/>
        <w:topLinePunct w:val="false"/>
        <w:autoSpaceDE/>
        <w:autoSpaceDN/>
        <w:bidi w:val="false"/>
        <w:adjustRightInd/>
        <w:snapToGrid/>
        <w:spacing w:lineRule="exact" w:line="520"/>
        <w:ind w:right="0" w:rightChars="0" w:firstLine="482" w:firstLineChars="200"/>
        <w:jc w:val="both"/>
        <w:textAlignment w:val="auto"/>
        <w:outlineLvl w:val="9"/>
        <w:rPr>
          <w:rFonts w:ascii="宋体" w:cs="宋体" w:eastAsia="宋体" w:hAnsi="宋体" w:hint="default"/>
          <w:b/>
          <w:bCs/>
          <w:spacing w:val="0"/>
          <w:w w:val="100"/>
          <w:position w:val="0"/>
          <w:sz w:val="24"/>
          <w:szCs w:val="24"/>
          <w:u w:val="none"/>
          <w:lang w:val="en-US" w:eastAsia="zh-CN"/>
        </w:rPr>
      </w:pPr>
      <w:r>
        <w:rPr>
          <w:rFonts w:ascii="宋体" w:cs="宋体" w:eastAsia="宋体" w:hAnsi="宋体" w:hint="eastAsia"/>
          <w:b/>
          <w:bCs/>
          <w:spacing w:val="0"/>
          <w:w w:val="100"/>
          <w:position w:val="0"/>
          <w:sz w:val="24"/>
          <w:szCs w:val="24"/>
          <w:u w:val="none"/>
          <w:lang w:val="en-US" w:eastAsia="zh-CN"/>
        </w:rPr>
        <w:t>2、采购内容</w:t>
      </w:r>
    </w:p>
    <w:p w14:paraId="2E4A46E8">
      <w:pPr>
        <w:pStyle w:val="style0"/>
        <w:keepNext w:val="false"/>
        <w:keepLines w:val="false"/>
        <w:pageBreakBefore w:val="false"/>
        <w:widowControl w:val="false"/>
        <w:numPr>
          <w:ilvl w:val="0"/>
          <w:numId w:val="0"/>
        </w:numPr>
        <w:kinsoku/>
        <w:wordWrap w:val="false"/>
        <w:overflowPunct/>
        <w:topLinePunct w:val="false"/>
        <w:autoSpaceDE/>
        <w:autoSpaceDN/>
        <w:bidi w:val="false"/>
        <w:adjustRightInd/>
        <w:snapToGrid/>
        <w:spacing w:lineRule="exact" w:line="520"/>
        <w:ind w:right="0" w:rightChars="0" w:firstLine="480" w:firstLineChars="200"/>
        <w:jc w:val="both"/>
        <w:textAlignment w:val="auto"/>
        <w:outlineLvl w:val="9"/>
        <w:rPr>
          <w:rFonts w:ascii="宋体" w:cs="宋体" w:eastAsia="宋体" w:hAnsi="宋体" w:hint="eastAsia"/>
          <w:spacing w:val="0"/>
          <w:w w:val="100"/>
          <w:position w:val="0"/>
          <w:sz w:val="24"/>
          <w:szCs w:val="24"/>
          <w:u w:val="none"/>
          <w:lang w:val="en-US" w:eastAsia="zh-CN"/>
        </w:rPr>
      </w:pPr>
      <w:r>
        <w:rPr>
          <w:rFonts w:ascii="宋体" w:cs="宋体" w:eastAsia="宋体" w:hAnsi="宋体" w:hint="eastAsia"/>
          <w:spacing w:val="0"/>
          <w:w w:val="100"/>
          <w:position w:val="0"/>
          <w:sz w:val="24"/>
          <w:szCs w:val="24"/>
          <w:u w:val="none"/>
          <w:lang w:val="en-US" w:eastAsia="zh-CN"/>
        </w:rPr>
        <w:t>安市裕安区妇幼保健院消防维保服务项目，主要服务内容为消防设施维护保养（含消防设施年度技术检测、消防设施日常检查维护等)。供应商需按月上传提交《消防设备维护保养报告》及其他规定的维保检查资料、年度《消防设施检测报告》至消防技术服务网、配合采购人应对各项检查。</w:t>
      </w:r>
    </w:p>
    <w:p w14:paraId="61DF13A6">
      <w:pPr>
        <w:pStyle w:val="style0"/>
        <w:keepNext w:val="false"/>
        <w:keepLines w:val="false"/>
        <w:pageBreakBefore w:val="false"/>
        <w:widowControl w:val="false"/>
        <w:numPr>
          <w:ilvl w:val="0"/>
          <w:numId w:val="0"/>
        </w:numPr>
        <w:kinsoku/>
        <w:wordWrap w:val="false"/>
        <w:overflowPunct/>
        <w:topLinePunct w:val="false"/>
        <w:autoSpaceDE/>
        <w:autoSpaceDN/>
        <w:bidi w:val="false"/>
        <w:adjustRightInd/>
        <w:snapToGrid/>
        <w:spacing w:lineRule="exact" w:line="520"/>
        <w:ind w:right="0" w:rightChars="0" w:firstLine="482" w:firstLineChars="200"/>
        <w:jc w:val="both"/>
        <w:textAlignment w:val="auto"/>
        <w:outlineLvl w:val="9"/>
        <w:rPr>
          <w:rFonts w:ascii="宋体" w:cs="宋体" w:eastAsia="宋体" w:hAnsi="宋体" w:hint="eastAsia"/>
          <w:b/>
          <w:bCs/>
          <w:spacing w:val="0"/>
          <w:w w:val="100"/>
          <w:position w:val="0"/>
          <w:sz w:val="24"/>
          <w:szCs w:val="24"/>
          <w:u w:val="none"/>
          <w:lang w:val="en-US" w:eastAsia="zh-CN"/>
        </w:rPr>
      </w:pPr>
      <w:r>
        <w:rPr>
          <w:rFonts w:ascii="宋体" w:cs="宋体" w:eastAsia="宋体" w:hAnsi="宋体" w:hint="eastAsia"/>
          <w:b/>
          <w:bCs/>
          <w:spacing w:val="0"/>
          <w:w w:val="100"/>
          <w:position w:val="0"/>
          <w:sz w:val="24"/>
          <w:szCs w:val="24"/>
          <w:u w:val="none"/>
          <w:lang w:val="en-US" w:eastAsia="zh-CN"/>
        </w:rPr>
        <w:t>3、其他要求</w:t>
      </w:r>
    </w:p>
    <w:p w14:paraId="18C8B892">
      <w:pPr>
        <w:pStyle w:val="style0"/>
        <w:keepNext w:val="false"/>
        <w:keepLines w:val="false"/>
        <w:pageBreakBefore w:val="false"/>
        <w:widowControl w:val="false"/>
        <w:numPr>
          <w:ilvl w:val="0"/>
          <w:numId w:val="0"/>
        </w:numPr>
        <w:kinsoku/>
        <w:wordWrap w:val="false"/>
        <w:overflowPunct/>
        <w:topLinePunct w:val="false"/>
        <w:autoSpaceDE/>
        <w:autoSpaceDN/>
        <w:bidi w:val="false"/>
        <w:adjustRightInd/>
        <w:snapToGrid/>
        <w:spacing w:lineRule="exact" w:line="520"/>
        <w:ind w:right="0" w:rightChars="0" w:firstLine="480" w:firstLineChars="200"/>
        <w:jc w:val="both"/>
        <w:textAlignment w:val="auto"/>
        <w:outlineLvl w:val="9"/>
        <w:rPr>
          <w:rFonts w:ascii="宋体" w:cs="宋体" w:eastAsia="宋体" w:hAnsi="宋体" w:hint="eastAsia"/>
          <w:spacing w:val="0"/>
          <w:w w:val="100"/>
          <w:position w:val="0"/>
          <w:sz w:val="24"/>
          <w:szCs w:val="24"/>
          <w:u w:val="none"/>
          <w:lang w:val="en-US" w:eastAsia="zh-CN"/>
        </w:rPr>
      </w:pPr>
      <w:r>
        <w:rPr>
          <w:rFonts w:ascii="宋体" w:cs="宋体" w:eastAsia="宋体" w:hAnsi="宋体" w:hint="eastAsia"/>
          <w:spacing w:val="0"/>
          <w:w w:val="100"/>
          <w:position w:val="0"/>
          <w:sz w:val="24"/>
          <w:szCs w:val="24"/>
          <w:u w:val="none"/>
          <w:lang w:val="en-US" w:eastAsia="zh-CN"/>
        </w:rPr>
        <w:t>（1）维保单位要制定本项目实施细则方案，按实施细则提供全过程的技术服务。</w:t>
      </w:r>
    </w:p>
    <w:p w14:paraId="683B54D8">
      <w:pPr>
        <w:pStyle w:val="style0"/>
        <w:keepNext w:val="false"/>
        <w:keepLines w:val="false"/>
        <w:pageBreakBefore w:val="false"/>
        <w:widowControl w:val="false"/>
        <w:numPr>
          <w:ilvl w:val="0"/>
          <w:numId w:val="0"/>
        </w:numPr>
        <w:kinsoku/>
        <w:wordWrap w:val="false"/>
        <w:overflowPunct/>
        <w:topLinePunct w:val="false"/>
        <w:autoSpaceDE/>
        <w:autoSpaceDN/>
        <w:bidi w:val="false"/>
        <w:adjustRightInd/>
        <w:snapToGrid/>
        <w:spacing w:lineRule="exact" w:line="520"/>
        <w:ind w:right="0" w:rightChars="0" w:firstLine="480" w:firstLineChars="200"/>
        <w:jc w:val="both"/>
        <w:textAlignment w:val="auto"/>
        <w:outlineLvl w:val="9"/>
        <w:rPr>
          <w:rFonts w:ascii="宋体" w:cs="宋体" w:eastAsia="宋体" w:hAnsi="宋体" w:hint="eastAsia"/>
          <w:spacing w:val="0"/>
          <w:w w:val="100"/>
          <w:position w:val="0"/>
          <w:sz w:val="24"/>
          <w:szCs w:val="24"/>
          <w:u w:val="none"/>
          <w:lang w:val="en-US" w:eastAsia="zh-CN"/>
        </w:rPr>
      </w:pPr>
      <w:r>
        <w:rPr>
          <w:rFonts w:ascii="宋体" w:cs="宋体" w:eastAsia="宋体" w:hAnsi="宋体" w:hint="eastAsia"/>
          <w:spacing w:val="0"/>
          <w:w w:val="100"/>
          <w:position w:val="0"/>
          <w:sz w:val="24"/>
          <w:szCs w:val="24"/>
          <w:u w:val="none"/>
          <w:lang w:val="en-US" w:eastAsia="zh-CN"/>
        </w:rPr>
        <w:t>（2）如为紧急维修，乙方将在接到甲方通知6小时内赶到现场；若系统发生误报，由甲方作应急处理后通知乙方，如非急修，乙方将在接到甲方通知后12小时内赶到现场处理，不得延误；</w:t>
      </w:r>
    </w:p>
    <w:p w14:paraId="4A9D1F0F">
      <w:pPr>
        <w:pStyle w:val="style0"/>
        <w:keepNext w:val="false"/>
        <w:keepLines w:val="false"/>
        <w:pageBreakBefore w:val="false"/>
        <w:widowControl w:val="false"/>
        <w:numPr>
          <w:ilvl w:val="0"/>
          <w:numId w:val="0"/>
        </w:numPr>
        <w:kinsoku/>
        <w:wordWrap w:val="false"/>
        <w:overflowPunct/>
        <w:topLinePunct w:val="false"/>
        <w:autoSpaceDE/>
        <w:autoSpaceDN/>
        <w:bidi w:val="false"/>
        <w:adjustRightInd/>
        <w:snapToGrid/>
        <w:spacing w:lineRule="exact" w:line="520"/>
        <w:ind w:right="0" w:rightChars="0" w:firstLine="480" w:firstLineChars="200"/>
        <w:jc w:val="both"/>
        <w:textAlignment w:val="auto"/>
        <w:outlineLvl w:val="9"/>
        <w:rPr>
          <w:rFonts w:ascii="宋体" w:cs="宋体" w:eastAsia="宋体" w:hAnsi="宋体" w:hint="eastAsia"/>
          <w:spacing w:val="0"/>
          <w:w w:val="100"/>
          <w:position w:val="0"/>
          <w:sz w:val="24"/>
          <w:szCs w:val="24"/>
          <w:u w:val="none"/>
          <w:lang w:val="en-US" w:eastAsia="zh-CN"/>
        </w:rPr>
      </w:pPr>
      <w:r>
        <w:rPr>
          <w:rFonts w:ascii="宋体" w:cs="宋体" w:eastAsia="宋体" w:hAnsi="宋体" w:hint="eastAsia"/>
          <w:spacing w:val="0"/>
          <w:w w:val="100"/>
          <w:position w:val="0"/>
          <w:sz w:val="24"/>
          <w:szCs w:val="24"/>
          <w:u w:val="none"/>
          <w:lang w:val="en-US" w:eastAsia="zh-CN"/>
        </w:rPr>
        <w:t>（3）乙方根据维护细则定期进行月检、季检、年检、同时对工程范围内的设备进行维护保养。每次维护工程完成后，分别由双方负责人签字存档（注：季检和年检的当月不再月检）。乙方在月检、季检、年检的维护工作完成后，应做维护报告书，经由甲方现场负责人签字存档。乙方在维保期内，若甲方通知乙方到现场，乙方两次不按时到达现场处理故障，视为违约，由此造成的后果由乙方负责。</w:t>
      </w:r>
    </w:p>
    <w:p w14:paraId="2139C4D4">
      <w:pPr>
        <w:pStyle w:val="style0"/>
        <w:keepNext w:val="false"/>
        <w:keepLines w:val="false"/>
        <w:pageBreakBefore w:val="false"/>
        <w:widowControl w:val="false"/>
        <w:numPr>
          <w:ilvl w:val="0"/>
          <w:numId w:val="0"/>
        </w:numPr>
        <w:kinsoku/>
        <w:wordWrap w:val="false"/>
        <w:overflowPunct/>
        <w:topLinePunct w:val="false"/>
        <w:autoSpaceDE/>
        <w:autoSpaceDN/>
        <w:bidi w:val="false"/>
        <w:adjustRightInd/>
        <w:snapToGrid/>
        <w:spacing w:lineRule="exact" w:line="520"/>
        <w:ind w:right="0" w:rightChars="0" w:firstLine="480" w:firstLineChars="200"/>
        <w:jc w:val="both"/>
        <w:textAlignment w:val="auto"/>
        <w:outlineLvl w:val="9"/>
        <w:rPr>
          <w:rFonts w:ascii="宋体" w:cs="宋体" w:eastAsia="宋体" w:hAnsi="宋体" w:hint="eastAsia"/>
          <w:spacing w:val="0"/>
          <w:w w:val="100"/>
          <w:position w:val="0"/>
          <w:sz w:val="24"/>
          <w:szCs w:val="24"/>
          <w:u w:val="none"/>
          <w:lang w:val="en-US" w:eastAsia="zh-CN"/>
        </w:rPr>
      </w:pPr>
      <w:r>
        <w:rPr>
          <w:rFonts w:ascii="宋体" w:cs="宋体" w:eastAsia="宋体" w:hAnsi="宋体" w:hint="eastAsia"/>
          <w:spacing w:val="0"/>
          <w:w w:val="100"/>
          <w:position w:val="0"/>
          <w:sz w:val="24"/>
          <w:szCs w:val="24"/>
          <w:u w:val="none"/>
          <w:lang w:val="en-US" w:eastAsia="zh-CN"/>
        </w:rPr>
        <w:t>（4）乙方维保合同范围内的甲方消防系统设备必须符合消防管理条例和规范要求，确保消防系统处于正常工作状态。</w:t>
      </w:r>
    </w:p>
    <w:p w14:paraId="05EE5CCF">
      <w:pPr>
        <w:pStyle w:val="style0"/>
        <w:keepNext w:val="false"/>
        <w:keepLines w:val="false"/>
        <w:pageBreakBefore w:val="false"/>
        <w:widowControl w:val="false"/>
        <w:numPr>
          <w:ilvl w:val="0"/>
          <w:numId w:val="0"/>
        </w:numPr>
        <w:kinsoku/>
        <w:wordWrap w:val="false"/>
        <w:overflowPunct/>
        <w:topLinePunct w:val="false"/>
        <w:autoSpaceDE/>
        <w:autoSpaceDN/>
        <w:bidi w:val="false"/>
        <w:adjustRightInd/>
        <w:snapToGrid/>
        <w:spacing w:lineRule="exact" w:line="520"/>
        <w:ind w:right="0" w:rightChars="0" w:firstLine="480" w:firstLineChars="200"/>
        <w:jc w:val="both"/>
        <w:textAlignment w:val="auto"/>
        <w:outlineLvl w:val="9"/>
        <w:rPr>
          <w:rFonts w:ascii="宋体" w:cs="宋体" w:eastAsia="宋体" w:hAnsi="宋体" w:hint="eastAsia"/>
          <w:spacing w:val="0"/>
          <w:w w:val="100"/>
          <w:position w:val="0"/>
          <w:sz w:val="24"/>
          <w:szCs w:val="24"/>
          <w:u w:val="none"/>
          <w:lang w:val="en-US" w:eastAsia="zh-CN"/>
        </w:rPr>
      </w:pPr>
      <w:r>
        <w:rPr>
          <w:rFonts w:ascii="宋体" w:cs="宋体" w:eastAsia="宋体" w:hAnsi="宋体" w:hint="eastAsia"/>
          <w:spacing w:val="0"/>
          <w:w w:val="100"/>
          <w:position w:val="0"/>
          <w:sz w:val="24"/>
          <w:szCs w:val="24"/>
          <w:u w:val="none"/>
          <w:lang w:val="en-US" w:eastAsia="zh-CN"/>
        </w:rPr>
        <w:t>（5）消防设备在使用过程中，严重损坏至无法修复需要更换的设备、部件，乙方需向甲方提出，乙方提出需要更换的设备、部件应实事求是，对设备、部件存在的质量问题不夸大，也不缩小，如需更换，需经甲方书面认可，经甲方同意后，乙方再行更换，费用应由甲方承担，并按设备市场信息价报价合理付费。因乙方维修造成的损坏，乙方应负责修复；如甲方不能及时购进需要更换的设备、部件或者对需要更换的设备、部件没有及时批复委托乙方采购，使消防设施不能正常运行所产生的后果则由甲方负责；乙方提供的设备、部件质保期为一年；以书面方式通知甲方。</w:t>
      </w:r>
    </w:p>
    <w:p w14:paraId="11D002BC">
      <w:pPr>
        <w:pStyle w:val="style0"/>
        <w:keepNext w:val="false"/>
        <w:keepLines w:val="false"/>
        <w:pageBreakBefore w:val="false"/>
        <w:widowControl w:val="false"/>
        <w:numPr>
          <w:ilvl w:val="0"/>
          <w:numId w:val="0"/>
        </w:numPr>
        <w:kinsoku/>
        <w:wordWrap w:val="false"/>
        <w:overflowPunct/>
        <w:topLinePunct w:val="false"/>
        <w:autoSpaceDE/>
        <w:autoSpaceDN/>
        <w:bidi w:val="false"/>
        <w:adjustRightInd/>
        <w:snapToGrid/>
        <w:spacing w:lineRule="exact" w:line="520"/>
        <w:ind w:right="0" w:rightChars="0" w:firstLine="480" w:firstLineChars="200"/>
        <w:jc w:val="both"/>
        <w:textAlignment w:val="auto"/>
        <w:outlineLvl w:val="9"/>
        <w:rPr>
          <w:rFonts w:ascii="宋体" w:cs="宋体" w:eastAsia="宋体" w:hAnsi="宋体" w:hint="eastAsia"/>
          <w:spacing w:val="0"/>
          <w:w w:val="100"/>
          <w:position w:val="0"/>
          <w:sz w:val="24"/>
          <w:szCs w:val="24"/>
          <w:u w:val="none"/>
          <w:lang w:val="en-US" w:eastAsia="zh-CN"/>
        </w:rPr>
      </w:pPr>
      <w:r>
        <w:rPr>
          <w:rFonts w:ascii="宋体" w:cs="宋体" w:eastAsia="宋体" w:hAnsi="宋体" w:hint="eastAsia"/>
          <w:spacing w:val="0"/>
          <w:w w:val="100"/>
          <w:position w:val="0"/>
          <w:sz w:val="24"/>
          <w:szCs w:val="24"/>
          <w:u w:val="none"/>
          <w:lang w:val="en-US" w:eastAsia="zh-CN"/>
        </w:rPr>
        <w:t>（6）乙方所在地址如有变动，应在一星期内以书面方式通知甲方，通信资料如有变动，应在24小时内以书面方式通知甲方；</w:t>
      </w:r>
    </w:p>
    <w:p w14:paraId="22FC9D74">
      <w:pPr>
        <w:pStyle w:val="style0"/>
        <w:keepNext w:val="false"/>
        <w:keepLines w:val="false"/>
        <w:pageBreakBefore w:val="false"/>
        <w:widowControl w:val="false"/>
        <w:numPr>
          <w:ilvl w:val="0"/>
          <w:numId w:val="0"/>
        </w:numPr>
        <w:kinsoku/>
        <w:wordWrap w:val="false"/>
        <w:overflowPunct/>
        <w:topLinePunct w:val="false"/>
        <w:autoSpaceDE/>
        <w:autoSpaceDN/>
        <w:bidi w:val="false"/>
        <w:adjustRightInd/>
        <w:snapToGrid/>
        <w:spacing w:lineRule="exact" w:line="520"/>
        <w:ind w:right="0" w:rightChars="0" w:firstLine="480" w:firstLineChars="200"/>
        <w:jc w:val="both"/>
        <w:textAlignment w:val="auto"/>
        <w:outlineLvl w:val="9"/>
        <w:rPr>
          <w:rFonts w:ascii="宋体" w:cs="宋体" w:eastAsia="宋体" w:hAnsi="宋体" w:hint="eastAsia"/>
          <w:spacing w:val="0"/>
          <w:w w:val="100"/>
          <w:position w:val="0"/>
          <w:sz w:val="24"/>
          <w:szCs w:val="24"/>
          <w:u w:val="none"/>
          <w:lang w:val="en-US" w:eastAsia="zh-CN"/>
        </w:rPr>
      </w:pPr>
      <w:r>
        <w:rPr>
          <w:rFonts w:ascii="宋体" w:cs="宋体" w:eastAsia="宋体" w:hAnsi="宋体" w:hint="eastAsia"/>
          <w:spacing w:val="0"/>
          <w:w w:val="100"/>
          <w:position w:val="0"/>
          <w:sz w:val="24"/>
          <w:szCs w:val="24"/>
          <w:u w:val="none"/>
          <w:lang w:val="en-US" w:eastAsia="zh-CN"/>
        </w:rPr>
        <w:t>（7）乙方进场的工作人员应遵守业主单位的管理制度，听从甲方有关人员指挥，确保人员及财产的安全；乙方工作人员在实施保养工作中因操作不当或保养不完善导致事故，乙方应承担全部责任；乙方工作人员人身安全保险由乙方自理；</w:t>
      </w:r>
    </w:p>
    <w:p w14:paraId="0D037F62">
      <w:pPr>
        <w:pStyle w:val="style0"/>
        <w:keepNext w:val="false"/>
        <w:keepLines w:val="false"/>
        <w:pageBreakBefore w:val="false"/>
        <w:widowControl w:val="false"/>
        <w:numPr>
          <w:ilvl w:val="0"/>
          <w:numId w:val="0"/>
        </w:numPr>
        <w:kinsoku/>
        <w:wordWrap w:val="false"/>
        <w:overflowPunct/>
        <w:topLinePunct w:val="false"/>
        <w:autoSpaceDE/>
        <w:autoSpaceDN/>
        <w:bidi w:val="false"/>
        <w:adjustRightInd/>
        <w:snapToGrid/>
        <w:spacing w:lineRule="exact" w:line="520"/>
        <w:ind w:right="0" w:rightChars="0" w:firstLine="480" w:firstLineChars="200"/>
        <w:jc w:val="both"/>
        <w:textAlignment w:val="auto"/>
        <w:outlineLvl w:val="9"/>
        <w:rPr>
          <w:rFonts w:ascii="宋体" w:cs="宋体" w:eastAsia="宋体" w:hAnsi="宋体" w:hint="eastAsia"/>
          <w:spacing w:val="0"/>
          <w:w w:val="100"/>
          <w:position w:val="0"/>
          <w:sz w:val="24"/>
          <w:szCs w:val="24"/>
          <w:u w:val="none"/>
          <w:lang w:val="en-US" w:eastAsia="zh-CN"/>
        </w:rPr>
      </w:pPr>
      <w:r>
        <w:rPr>
          <w:rFonts w:ascii="宋体" w:cs="宋体" w:eastAsia="宋体" w:hAnsi="宋体" w:hint="eastAsia"/>
          <w:spacing w:val="0"/>
          <w:w w:val="100"/>
          <w:position w:val="0"/>
          <w:sz w:val="24"/>
          <w:szCs w:val="24"/>
          <w:u w:val="none"/>
          <w:lang w:val="en-US" w:eastAsia="zh-CN"/>
        </w:rPr>
        <w:t>（8）当消防设施发生突发故障时，乙方保证其技术维修人员在3小时内赶到现场，并且能进行有效处理，不能以任何理由推脱。</w:t>
      </w:r>
    </w:p>
    <w:p w14:paraId="3F056BB6">
      <w:pPr>
        <w:pStyle w:val="style0"/>
        <w:keepNext w:val="false"/>
        <w:keepLines w:val="false"/>
        <w:pageBreakBefore w:val="false"/>
        <w:widowControl w:val="false"/>
        <w:numPr>
          <w:ilvl w:val="0"/>
          <w:numId w:val="0"/>
        </w:numPr>
        <w:kinsoku/>
        <w:wordWrap w:val="false"/>
        <w:overflowPunct/>
        <w:topLinePunct w:val="false"/>
        <w:autoSpaceDE/>
        <w:autoSpaceDN/>
        <w:bidi w:val="false"/>
        <w:adjustRightInd/>
        <w:snapToGrid/>
        <w:spacing w:lineRule="exact" w:line="520"/>
        <w:ind w:right="0" w:rightChars="0" w:firstLine="480" w:firstLineChars="200"/>
        <w:jc w:val="both"/>
        <w:textAlignment w:val="auto"/>
        <w:outlineLvl w:val="9"/>
        <w:rPr>
          <w:rFonts w:ascii="宋体" w:cs="宋体" w:eastAsia="宋体" w:hAnsi="宋体" w:hint="eastAsia"/>
          <w:spacing w:val="0"/>
          <w:w w:val="100"/>
          <w:position w:val="0"/>
          <w:sz w:val="24"/>
          <w:szCs w:val="24"/>
          <w:u w:val="none"/>
          <w:lang w:val="en-US" w:eastAsia="zh-CN"/>
        </w:rPr>
      </w:pPr>
      <w:r>
        <w:rPr>
          <w:rFonts w:ascii="宋体" w:cs="宋体" w:eastAsia="宋体" w:hAnsi="宋体" w:hint="eastAsia"/>
          <w:spacing w:val="0"/>
          <w:w w:val="100"/>
          <w:position w:val="0"/>
          <w:sz w:val="24"/>
          <w:szCs w:val="24"/>
          <w:u w:val="none"/>
          <w:lang w:val="en-US" w:eastAsia="zh-CN"/>
        </w:rPr>
        <w:t>（9）乙方不按规定时间，内容及要求进行保养，在甲方通知一周内未能纠正，甲方有权终止合同。</w:t>
      </w:r>
    </w:p>
    <w:p w14:paraId="5D41261B">
      <w:pPr>
        <w:pStyle w:val="style0"/>
        <w:keepNext w:val="false"/>
        <w:keepLines w:val="false"/>
        <w:pageBreakBefore w:val="false"/>
        <w:widowControl w:val="false"/>
        <w:numPr>
          <w:ilvl w:val="0"/>
          <w:numId w:val="0"/>
        </w:numPr>
        <w:kinsoku/>
        <w:wordWrap w:val="false"/>
        <w:overflowPunct/>
        <w:topLinePunct w:val="false"/>
        <w:autoSpaceDE/>
        <w:autoSpaceDN/>
        <w:bidi w:val="false"/>
        <w:adjustRightInd/>
        <w:snapToGrid/>
        <w:spacing w:lineRule="exact" w:line="520"/>
        <w:ind w:right="0" w:rightChars="0" w:firstLine="480" w:firstLineChars="200"/>
        <w:jc w:val="both"/>
        <w:textAlignment w:val="auto"/>
        <w:outlineLvl w:val="9"/>
        <w:rPr>
          <w:rFonts w:ascii="宋体" w:cs="宋体" w:eastAsia="宋体" w:hAnsi="宋体" w:hint="eastAsia"/>
          <w:spacing w:val="0"/>
          <w:w w:val="100"/>
          <w:position w:val="0"/>
          <w:sz w:val="24"/>
          <w:szCs w:val="24"/>
          <w:u w:val="none"/>
          <w:lang w:val="en-US" w:eastAsia="zh-CN"/>
        </w:rPr>
      </w:pPr>
      <w:r>
        <w:rPr>
          <w:rFonts w:ascii="宋体" w:cs="宋体" w:eastAsia="宋体" w:hAnsi="宋体" w:hint="eastAsia"/>
          <w:spacing w:val="0"/>
          <w:w w:val="100"/>
          <w:position w:val="0"/>
          <w:sz w:val="24"/>
          <w:szCs w:val="24"/>
          <w:u w:val="none"/>
          <w:lang w:val="en-US" w:eastAsia="zh-CN"/>
        </w:rPr>
        <w:t>（10）乙方在保养期内，应确保所保养设备、设施正常运行，若所保养设备运行不正常而产生后果，乙方应负全部赔偿责任。</w:t>
      </w:r>
    </w:p>
    <w:p w14:paraId="616233DD">
      <w:pPr>
        <w:pStyle w:val="style0"/>
        <w:keepNext w:val="false"/>
        <w:keepLines w:val="false"/>
        <w:pageBreakBefore w:val="false"/>
        <w:widowControl w:val="false"/>
        <w:numPr>
          <w:ilvl w:val="0"/>
          <w:numId w:val="0"/>
        </w:numPr>
        <w:kinsoku/>
        <w:wordWrap w:val="false"/>
        <w:overflowPunct/>
        <w:topLinePunct w:val="false"/>
        <w:autoSpaceDE/>
        <w:autoSpaceDN/>
        <w:bidi w:val="false"/>
        <w:adjustRightInd/>
        <w:snapToGrid/>
        <w:spacing w:lineRule="exact" w:line="520"/>
        <w:ind w:right="0" w:rightChars="0" w:firstLine="480" w:firstLineChars="200"/>
        <w:jc w:val="both"/>
        <w:textAlignment w:val="auto"/>
        <w:outlineLvl w:val="9"/>
        <w:rPr>
          <w:rFonts w:ascii="宋体" w:cs="宋体" w:eastAsia="宋体" w:hAnsi="宋体" w:hint="eastAsia"/>
          <w:spacing w:val="0"/>
          <w:w w:val="100"/>
          <w:position w:val="0"/>
          <w:sz w:val="24"/>
          <w:szCs w:val="24"/>
          <w:u w:val="none"/>
          <w:lang w:val="en-US" w:eastAsia="zh-CN"/>
        </w:rPr>
      </w:pPr>
      <w:r>
        <w:rPr>
          <w:rFonts w:ascii="宋体" w:cs="宋体" w:eastAsia="宋体" w:hAnsi="宋体" w:hint="eastAsia"/>
          <w:spacing w:val="0"/>
          <w:w w:val="100"/>
          <w:position w:val="0"/>
          <w:sz w:val="24"/>
          <w:szCs w:val="24"/>
          <w:u w:val="none"/>
          <w:lang w:val="en-US" w:eastAsia="zh-CN"/>
        </w:rPr>
        <w:t>（11）乙方有责任培训甲方指派的专业消防管理值班人员，使之能做到及时处理识别各类火灾报警信号及火灾发生时能正确处置，每年对甲方工作人员进行两次以上消防专业知识应急处理能力培训。</w:t>
      </w:r>
    </w:p>
    <w:p w14:paraId="21D07D8A">
      <w:pPr>
        <w:pStyle w:val="style4112"/>
        <w:keepNext w:val="false"/>
        <w:keepLines w:val="false"/>
        <w:pageBreakBefore w:val="false"/>
        <w:widowControl w:val="false"/>
        <w:kinsoku/>
        <w:wordWrap/>
        <w:overflowPunct/>
        <w:topLinePunct w:val="false"/>
        <w:autoSpaceDE/>
        <w:autoSpaceDN/>
        <w:bidi w:val="false"/>
        <w:snapToGrid/>
        <w:spacing w:before="0" w:after="0" w:lineRule="exact" w:line="510"/>
        <w:rPr>
          <w:rFonts w:ascii="仿宋" w:cs="仿宋" w:eastAsia="仿宋" w:hAnsi="仿宋" w:hint="eastAsia"/>
          <w:b w:val="false"/>
          <w:bCs w:val="false"/>
          <w:i w:val="false"/>
          <w:iCs w:val="false"/>
          <w:caps w:val="false"/>
          <w:color w:val="000000"/>
          <w:spacing w:val="0"/>
          <w:kern w:val="0"/>
          <w:sz w:val="28"/>
          <w:szCs w:val="28"/>
          <w:shd w:val="clear" w:color="auto" w:fill="ffffff"/>
          <w:lang w:val="en-US" w:eastAsia="zh-CN"/>
        </w:rPr>
      </w:pPr>
    </w:p>
    <w:p w14:paraId="5FDB4FC8">
      <w:pPr>
        <w:pStyle w:val="style4112"/>
        <w:keepNext w:val="false"/>
        <w:keepLines w:val="false"/>
        <w:pageBreakBefore w:val="false"/>
        <w:widowControl w:val="false"/>
        <w:kinsoku/>
        <w:wordWrap/>
        <w:overflowPunct/>
        <w:topLinePunct w:val="false"/>
        <w:autoSpaceDE/>
        <w:autoSpaceDN/>
        <w:bidi w:val="false"/>
        <w:snapToGrid/>
        <w:spacing w:before="0" w:after="0" w:lineRule="exact" w:line="510"/>
        <w:rPr>
          <w:rFonts w:ascii="仿宋" w:cs="仿宋" w:eastAsia="仿宋" w:hAnsi="仿宋" w:hint="eastAsia"/>
          <w:b w:val="false"/>
          <w:bCs w:val="false"/>
          <w:i w:val="false"/>
          <w:iCs w:val="false"/>
          <w:caps w:val="false"/>
          <w:color w:val="000000"/>
          <w:spacing w:val="0"/>
          <w:kern w:val="0"/>
          <w:sz w:val="28"/>
          <w:szCs w:val="28"/>
          <w:shd w:val="clear" w:color="auto" w:fill="ffffff"/>
          <w:lang w:val="en-US" w:eastAsia="zh-CN"/>
        </w:rPr>
      </w:pPr>
    </w:p>
    <w:p w14:paraId="477DD644">
      <w:pPr>
        <w:pStyle w:val="style4112"/>
        <w:keepNext w:val="false"/>
        <w:keepLines w:val="false"/>
        <w:pageBreakBefore w:val="false"/>
        <w:widowControl w:val="false"/>
        <w:kinsoku/>
        <w:wordWrap/>
        <w:overflowPunct/>
        <w:topLinePunct w:val="false"/>
        <w:autoSpaceDE/>
        <w:autoSpaceDN/>
        <w:bidi w:val="false"/>
        <w:snapToGrid/>
        <w:spacing w:before="0" w:after="0" w:lineRule="exact" w:line="510"/>
        <w:rPr>
          <w:rFonts w:ascii="仿宋" w:cs="仿宋" w:eastAsia="仿宋" w:hAnsi="仿宋" w:hint="eastAsia"/>
          <w:b w:val="false"/>
          <w:bCs w:val="false"/>
          <w:i w:val="false"/>
          <w:iCs w:val="false"/>
          <w:caps w:val="false"/>
          <w:color w:val="000000"/>
          <w:spacing w:val="0"/>
          <w:kern w:val="0"/>
          <w:sz w:val="28"/>
          <w:szCs w:val="28"/>
          <w:shd w:val="clear" w:color="auto" w:fill="ffffff"/>
          <w:lang w:val="en-US" w:eastAsia="zh-CN"/>
        </w:rPr>
      </w:pPr>
    </w:p>
    <w:p w14:paraId="31935818">
      <w:pPr>
        <w:pStyle w:val="style4112"/>
        <w:keepNext w:val="false"/>
        <w:keepLines w:val="false"/>
        <w:pageBreakBefore w:val="false"/>
        <w:widowControl w:val="false"/>
        <w:kinsoku/>
        <w:wordWrap/>
        <w:overflowPunct/>
        <w:topLinePunct w:val="false"/>
        <w:autoSpaceDE/>
        <w:autoSpaceDN/>
        <w:bidi w:val="false"/>
        <w:snapToGrid/>
        <w:spacing w:before="0" w:after="0" w:lineRule="exact" w:line="510"/>
        <w:rPr>
          <w:rFonts w:ascii="仿宋" w:cs="仿宋" w:eastAsia="仿宋" w:hAnsi="仿宋" w:hint="eastAsia"/>
          <w:b w:val="false"/>
          <w:bCs w:val="false"/>
          <w:i w:val="false"/>
          <w:iCs w:val="false"/>
          <w:caps w:val="false"/>
          <w:color w:val="000000"/>
          <w:spacing w:val="0"/>
          <w:kern w:val="0"/>
          <w:sz w:val="28"/>
          <w:szCs w:val="28"/>
          <w:shd w:val="clear" w:color="auto" w:fill="ffffff"/>
          <w:lang w:val="en-US" w:eastAsia="zh-CN"/>
        </w:rPr>
      </w:pPr>
    </w:p>
    <w:p w14:paraId="33055A94">
      <w:pPr>
        <w:pStyle w:val="style4112"/>
        <w:keepNext w:val="false"/>
        <w:keepLines w:val="false"/>
        <w:pageBreakBefore w:val="false"/>
        <w:widowControl w:val="false"/>
        <w:kinsoku/>
        <w:wordWrap/>
        <w:overflowPunct/>
        <w:topLinePunct w:val="false"/>
        <w:autoSpaceDE/>
        <w:autoSpaceDN/>
        <w:bidi w:val="false"/>
        <w:snapToGrid/>
        <w:spacing w:before="0" w:after="0" w:lineRule="exact" w:line="510"/>
        <w:rPr>
          <w:rFonts w:ascii="仿宋" w:cs="仿宋" w:eastAsia="仿宋" w:hAnsi="仿宋" w:hint="eastAsia"/>
          <w:b w:val="false"/>
          <w:bCs w:val="false"/>
          <w:i w:val="false"/>
          <w:iCs w:val="false"/>
          <w:caps w:val="false"/>
          <w:color w:val="000000"/>
          <w:spacing w:val="0"/>
          <w:kern w:val="0"/>
          <w:sz w:val="28"/>
          <w:szCs w:val="28"/>
          <w:shd w:val="clear" w:color="auto" w:fill="ffffff"/>
          <w:lang w:val="en-US" w:eastAsia="zh-CN"/>
        </w:rPr>
      </w:pPr>
    </w:p>
    <w:p w14:paraId="11236344">
      <w:pPr>
        <w:pStyle w:val="style4112"/>
        <w:keepNext w:val="false"/>
        <w:keepLines w:val="false"/>
        <w:pageBreakBefore w:val="false"/>
        <w:widowControl w:val="false"/>
        <w:kinsoku/>
        <w:wordWrap/>
        <w:overflowPunct/>
        <w:topLinePunct w:val="false"/>
        <w:autoSpaceDE/>
        <w:autoSpaceDN/>
        <w:bidi w:val="false"/>
        <w:snapToGrid/>
        <w:spacing w:before="0" w:after="0" w:lineRule="exact" w:line="510"/>
        <w:rPr>
          <w:rFonts w:ascii="仿宋" w:cs="仿宋" w:eastAsia="仿宋" w:hAnsi="仿宋" w:hint="eastAsia"/>
          <w:b w:val="false"/>
          <w:bCs w:val="false"/>
          <w:i w:val="false"/>
          <w:iCs w:val="false"/>
          <w:caps w:val="false"/>
          <w:color w:val="000000"/>
          <w:spacing w:val="0"/>
          <w:kern w:val="0"/>
          <w:sz w:val="28"/>
          <w:szCs w:val="28"/>
          <w:shd w:val="clear" w:color="auto" w:fill="ffffff"/>
          <w:lang w:val="en-US" w:eastAsia="zh-CN"/>
        </w:rPr>
      </w:pPr>
    </w:p>
    <w:p w14:paraId="2B4D3691">
      <w:pPr>
        <w:pStyle w:val="style4112"/>
        <w:keepNext w:val="false"/>
        <w:keepLines w:val="false"/>
        <w:pageBreakBefore w:val="false"/>
        <w:widowControl w:val="false"/>
        <w:kinsoku/>
        <w:wordWrap/>
        <w:overflowPunct/>
        <w:topLinePunct w:val="false"/>
        <w:autoSpaceDE/>
        <w:autoSpaceDN/>
        <w:bidi w:val="false"/>
        <w:snapToGrid/>
        <w:spacing w:before="0" w:after="0" w:lineRule="exact" w:line="510"/>
        <w:rPr>
          <w:rFonts w:ascii="仿宋" w:cs="仿宋" w:eastAsia="仿宋" w:hAnsi="仿宋" w:hint="eastAsia"/>
          <w:b w:val="false"/>
          <w:bCs w:val="false"/>
          <w:i w:val="false"/>
          <w:iCs w:val="false"/>
          <w:caps w:val="false"/>
          <w:color w:val="000000"/>
          <w:spacing w:val="0"/>
          <w:kern w:val="0"/>
          <w:sz w:val="28"/>
          <w:szCs w:val="28"/>
          <w:shd w:val="clear" w:color="auto" w:fill="ffffff"/>
          <w:lang w:val="en-US" w:eastAsia="zh-CN"/>
        </w:rPr>
      </w:pPr>
    </w:p>
    <w:p w14:paraId="0FF7BD88">
      <w:pPr>
        <w:pStyle w:val="style0"/>
        <w:rPr/>
      </w:pPr>
    </w:p>
    <w:bookmarkStart w:id="34" w:name="_Toc21831"/>
    <w:bookmarkStart w:id="35" w:name="_Toc19815"/>
    <w:bookmarkStart w:id="36" w:name="_Toc25911"/>
    <w:bookmarkEnd w:id="31"/>
    <w:p w14:paraId="318E0E9C">
      <w:pPr>
        <w:pStyle w:val="style2"/>
        <w:spacing w:before="0" w:after="156" w:afterLines="50" w:lineRule="exact" w:line="580"/>
        <w:jc w:val="center"/>
        <w:rPr>
          <w:rFonts w:ascii="宋体" w:cs="宋体" w:eastAsia="宋体" w:hAnsi="宋体" w:hint="eastAsia"/>
          <w:b w:val="false"/>
          <w:bCs/>
          <w:sz w:val="28"/>
          <w:szCs w:val="28"/>
        </w:rPr>
      </w:pPr>
      <w:r>
        <w:rPr>
          <w:rFonts w:ascii="宋体" w:cs="宋体" w:eastAsia="宋体" w:hAnsi="宋体" w:hint="eastAsia"/>
          <w:b w:val="false"/>
          <w:bCs/>
          <w:sz w:val="28"/>
          <w:szCs w:val="28"/>
        </w:rPr>
        <w:t>四、评分标准</w:t>
      </w:r>
      <w:bookmarkEnd w:id="34"/>
      <w:bookmarkEnd w:id="35"/>
      <w:bookmarkEnd w:id="36"/>
    </w:p>
    <w:p w14:paraId="68C8CF7B">
      <w:pPr>
        <w:pStyle w:val="style0"/>
        <w:spacing w:lineRule="exact" w:line="480"/>
        <w:jc w:val="left"/>
        <w:rPr>
          <w:rFonts w:ascii="宋体" w:cs="宋体" w:hAnsi="宋体" w:hint="eastAsia"/>
          <w:sz w:val="24"/>
          <w:szCs w:val="24"/>
        </w:rPr>
      </w:pPr>
      <w:r>
        <w:rPr>
          <w:rFonts w:ascii="宋体" w:cs="宋体" w:hAnsi="宋体" w:hint="eastAsia"/>
          <w:sz w:val="24"/>
          <w:szCs w:val="24"/>
        </w:rPr>
        <w:t>1、本次磋商采用百分制评分法，商务（报价）权重</w:t>
      </w:r>
      <w:r>
        <w:rPr>
          <w:rFonts w:ascii="宋体" w:cs="宋体" w:hAnsi="宋体" w:hint="eastAsia"/>
          <w:sz w:val="24"/>
          <w:szCs w:val="24"/>
          <w:u w:val="single"/>
        </w:rPr>
        <w:t xml:space="preserve">  10  </w:t>
      </w:r>
      <w:r>
        <w:rPr>
          <w:rFonts w:ascii="宋体" w:cs="宋体" w:hAnsi="宋体" w:hint="eastAsia"/>
          <w:sz w:val="24"/>
          <w:szCs w:val="24"/>
        </w:rPr>
        <w:t>%，经评审满足磋商文件要求且最后报价最低的供应商的价格为磋商基准价，其价格为满分，得</w:t>
      </w:r>
      <w:r>
        <w:rPr>
          <w:rFonts w:ascii="宋体" w:cs="宋体" w:hAnsi="宋体" w:hint="eastAsia"/>
          <w:sz w:val="24"/>
          <w:szCs w:val="24"/>
          <w:u w:val="single"/>
        </w:rPr>
        <w:t xml:space="preserve"> 10 </w:t>
      </w:r>
      <w:r>
        <w:rPr>
          <w:rFonts w:ascii="宋体" w:cs="宋体" w:hAnsi="宋体" w:hint="eastAsia"/>
          <w:sz w:val="24"/>
          <w:szCs w:val="24"/>
        </w:rPr>
        <w:t>分。其他供应商的价格分统一按照下列公式计算：</w:t>
      </w:r>
    </w:p>
    <w:p w14:paraId="7ACC9DD6">
      <w:pPr>
        <w:pStyle w:val="style0"/>
        <w:spacing w:lineRule="exact" w:line="480"/>
        <w:ind w:firstLine="480" w:firstLineChars="200"/>
        <w:jc w:val="left"/>
        <w:rPr>
          <w:rFonts w:ascii="宋体" w:cs="宋体" w:hAnsi="宋体" w:hint="eastAsia"/>
          <w:sz w:val="24"/>
          <w:szCs w:val="24"/>
        </w:rPr>
      </w:pPr>
      <w:r>
        <w:rPr>
          <w:rFonts w:ascii="宋体" w:cs="宋体" w:hAnsi="宋体" w:hint="eastAsia"/>
          <w:sz w:val="24"/>
          <w:szCs w:val="24"/>
        </w:rPr>
        <w:t>磋商报价得分=（磋商基准价/最后磋商报价）×</w:t>
      </w:r>
      <w:r>
        <w:rPr>
          <w:rFonts w:ascii="宋体" w:cs="宋体" w:hAnsi="宋体" w:hint="eastAsia"/>
          <w:sz w:val="24"/>
          <w:szCs w:val="24"/>
          <w:u w:val="single"/>
        </w:rPr>
        <w:t xml:space="preserve"> 10  </w:t>
      </w:r>
      <w:r>
        <w:rPr>
          <w:rFonts w:ascii="宋体" w:cs="宋体" w:hAnsi="宋体" w:hint="eastAsia"/>
          <w:sz w:val="24"/>
          <w:szCs w:val="24"/>
        </w:rPr>
        <w:t>%×100。</w:t>
      </w:r>
    </w:p>
    <w:p w14:paraId="16D01A20">
      <w:pPr>
        <w:pStyle w:val="style0"/>
        <w:spacing w:lineRule="exact" w:line="480"/>
        <w:jc w:val="left"/>
        <w:rPr>
          <w:rFonts w:ascii="宋体" w:cs="宋体" w:hAnsi="宋体" w:hint="eastAsia"/>
          <w:sz w:val="24"/>
          <w:szCs w:val="24"/>
        </w:rPr>
      </w:pPr>
      <w:r>
        <w:rPr>
          <w:rFonts w:ascii="宋体" w:cs="宋体" w:hAnsi="宋体" w:hint="eastAsia"/>
          <w:sz w:val="24"/>
          <w:szCs w:val="24"/>
        </w:rPr>
        <w:t>注：超过最高限价的最后磋商报价为无效报价，按废标处理。</w:t>
      </w:r>
    </w:p>
    <w:p w14:paraId="4886E902">
      <w:pPr>
        <w:pStyle w:val="style67"/>
        <w:spacing w:lineRule="exact" w:line="480"/>
        <w:ind w:firstLine="0"/>
        <w:rPr>
          <w:rFonts w:ascii="宋体" w:cs="宋体" w:eastAsia="宋体" w:hAnsi="宋体" w:hint="eastAsia"/>
          <w:sz w:val="24"/>
          <w:szCs w:val="24"/>
        </w:rPr>
      </w:pPr>
      <w:r>
        <w:rPr>
          <w:rFonts w:ascii="宋体" w:cs="宋体" w:eastAsia="宋体" w:hAnsi="宋体" w:hint="eastAsia"/>
          <w:sz w:val="24"/>
          <w:szCs w:val="24"/>
        </w:rPr>
        <w:t>具体评分细则如下：</w:t>
      </w:r>
    </w:p>
    <w:tbl>
      <w:tblPr>
        <w:tblStyle w:val="style105"/>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1" w:type="dxa"/>
          <w:bottom w:w="28" w:type="dxa"/>
          <w:right w:w="51" w:type="dxa"/>
        </w:tblCellMar>
      </w:tblPr>
      <w:tblGrid>
        <w:gridCol w:w="1183"/>
        <w:gridCol w:w="1074"/>
        <w:gridCol w:w="6369"/>
        <w:gridCol w:w="653"/>
      </w:tblGrid>
      <w:tr w14:paraId="42103AF3">
        <w:trPr>
          <w:trHeight w:val="789" w:hRule="atLeast"/>
          <w:jc w:val="center"/>
        </w:trPr>
        <w:tc>
          <w:tcPr>
            <w:tcW w:w="1183" w:type="dxa"/>
            <w:tcBorders>
              <w:top w:val="single" w:sz="4" w:space="0" w:color="auto"/>
              <w:left w:val="single" w:sz="4" w:space="0" w:color="auto"/>
              <w:bottom w:val="single" w:sz="4" w:space="0" w:color="auto"/>
              <w:right w:val="single" w:sz="4" w:space="0" w:color="auto"/>
            </w:tcBorders>
            <w:vAlign w:val="center"/>
          </w:tcPr>
          <w:p w14:paraId="080521B8">
            <w:pPr>
              <w:pStyle w:val="style0"/>
              <w:spacing w:lineRule="exact" w:line="400"/>
              <w:jc w:val="center"/>
              <w:rPr>
                <w:rFonts w:ascii="宋体" w:cs="宋体" w:hAnsi="宋体" w:hint="eastAsia"/>
                <w:b/>
                <w:bCs/>
                <w:sz w:val="24"/>
                <w:szCs w:val="24"/>
              </w:rPr>
            </w:pPr>
            <w:r>
              <w:rPr>
                <w:rFonts w:ascii="宋体" w:cs="宋体" w:hAnsi="宋体" w:hint="eastAsia"/>
                <w:b/>
                <w:bCs/>
                <w:sz w:val="24"/>
                <w:szCs w:val="24"/>
              </w:rPr>
              <w:t>类别</w:t>
            </w:r>
          </w:p>
        </w:tc>
        <w:tc>
          <w:tcPr>
            <w:tcW w:w="1074" w:type="dxa"/>
            <w:tcBorders>
              <w:top w:val="single" w:sz="4" w:space="0" w:color="auto"/>
              <w:left w:val="single" w:sz="4" w:space="0" w:color="auto"/>
              <w:bottom w:val="single" w:sz="4" w:space="0" w:color="auto"/>
              <w:right w:val="single" w:sz="4" w:space="0" w:color="auto"/>
            </w:tcBorders>
            <w:vAlign w:val="center"/>
          </w:tcPr>
          <w:p w14:paraId="47EB3708">
            <w:pPr>
              <w:pStyle w:val="style0"/>
              <w:spacing w:lineRule="exact" w:line="400"/>
              <w:jc w:val="center"/>
              <w:rPr>
                <w:rFonts w:ascii="宋体" w:cs="宋体" w:hAnsi="宋体" w:hint="eastAsia"/>
                <w:b/>
                <w:bCs/>
                <w:sz w:val="24"/>
                <w:szCs w:val="24"/>
              </w:rPr>
            </w:pPr>
            <w:r>
              <w:rPr>
                <w:rFonts w:ascii="宋体" w:cs="宋体" w:hAnsi="宋体" w:hint="eastAsia"/>
                <w:b/>
                <w:bCs/>
                <w:sz w:val="24"/>
                <w:szCs w:val="24"/>
              </w:rPr>
              <w:t>评分内容</w:t>
            </w:r>
          </w:p>
        </w:tc>
        <w:tc>
          <w:tcPr>
            <w:tcW w:w="6369" w:type="dxa"/>
            <w:tcBorders>
              <w:top w:val="single" w:sz="4" w:space="0" w:color="auto"/>
              <w:left w:val="single" w:sz="4" w:space="0" w:color="auto"/>
              <w:bottom w:val="single" w:sz="4" w:space="0" w:color="auto"/>
              <w:right w:val="single" w:sz="4" w:space="0" w:color="auto"/>
            </w:tcBorders>
            <w:vAlign w:val="center"/>
          </w:tcPr>
          <w:p w14:paraId="25AB07AC">
            <w:pPr>
              <w:pStyle w:val="style0"/>
              <w:spacing w:lineRule="exact" w:line="400"/>
              <w:jc w:val="center"/>
              <w:rPr>
                <w:rFonts w:ascii="宋体" w:cs="宋体" w:hAnsi="宋体" w:hint="eastAsia"/>
                <w:b/>
                <w:bCs/>
                <w:sz w:val="24"/>
                <w:szCs w:val="24"/>
              </w:rPr>
            </w:pPr>
            <w:r>
              <w:rPr>
                <w:rFonts w:ascii="宋体" w:cs="宋体" w:hAnsi="宋体" w:hint="eastAsia"/>
                <w:b/>
                <w:bCs/>
                <w:sz w:val="24"/>
                <w:szCs w:val="24"/>
              </w:rPr>
              <w:t>评分标准</w:t>
            </w:r>
          </w:p>
        </w:tc>
        <w:tc>
          <w:tcPr>
            <w:tcW w:w="653" w:type="dxa"/>
            <w:tcBorders>
              <w:top w:val="single" w:sz="4" w:space="0" w:color="auto"/>
              <w:left w:val="single" w:sz="4" w:space="0" w:color="auto"/>
              <w:bottom w:val="single" w:sz="4" w:space="0" w:color="auto"/>
              <w:right w:val="single" w:sz="4" w:space="0" w:color="auto"/>
            </w:tcBorders>
            <w:vAlign w:val="center"/>
          </w:tcPr>
          <w:p w14:paraId="2D521C30">
            <w:pPr>
              <w:pStyle w:val="style0"/>
              <w:spacing w:lineRule="exact" w:line="400"/>
              <w:jc w:val="center"/>
              <w:rPr>
                <w:rFonts w:ascii="宋体" w:cs="宋体" w:hAnsi="宋体" w:hint="eastAsia"/>
                <w:b/>
                <w:bCs/>
                <w:sz w:val="24"/>
                <w:szCs w:val="24"/>
              </w:rPr>
            </w:pPr>
            <w:r>
              <w:rPr>
                <w:rFonts w:ascii="宋体" w:cs="宋体" w:hAnsi="宋体" w:hint="eastAsia"/>
                <w:b/>
                <w:bCs/>
                <w:sz w:val="24"/>
                <w:szCs w:val="24"/>
              </w:rPr>
              <w:t>分值范围</w:t>
            </w:r>
          </w:p>
        </w:tc>
      </w:tr>
      <w:tr w14:paraId="26D3B877">
        <w:tblPrEx/>
        <w:trPr>
          <w:trHeight w:val="433" w:hRule="atLeast"/>
          <w:jc w:val="center"/>
        </w:trPr>
        <w:tc>
          <w:tcPr>
            <w:tcW w:w="1183" w:type="dxa"/>
            <w:vMerge w:val="restart"/>
            <w:tcBorders>
              <w:top w:val="single" w:sz="4" w:space="0" w:color="auto"/>
              <w:left w:val="single" w:sz="4" w:space="0" w:color="auto"/>
              <w:right w:val="single" w:sz="4" w:space="0" w:color="auto"/>
            </w:tcBorders>
            <w:vAlign w:val="center"/>
          </w:tcPr>
          <w:p w14:paraId="03B24A22">
            <w:pPr>
              <w:pStyle w:val="style0"/>
              <w:spacing w:lineRule="exact" w:line="400"/>
              <w:jc w:val="center"/>
              <w:rPr>
                <w:rFonts w:ascii="宋体" w:cs="宋体" w:hAnsi="宋体" w:hint="eastAsia"/>
                <w:sz w:val="24"/>
                <w:szCs w:val="24"/>
              </w:rPr>
            </w:pPr>
            <w:r>
              <w:rPr>
                <w:rFonts w:ascii="宋体" w:cs="宋体" w:hAnsi="宋体" w:hint="eastAsia"/>
                <w:sz w:val="24"/>
                <w:szCs w:val="24"/>
              </w:rPr>
              <w:t>技术标分</w:t>
            </w:r>
          </w:p>
          <w:p w14:paraId="69D2A343">
            <w:pPr>
              <w:pStyle w:val="style0"/>
              <w:spacing w:lineRule="exact" w:line="400"/>
              <w:jc w:val="center"/>
              <w:rPr>
                <w:rFonts w:ascii="宋体" w:cs="宋体" w:hAnsi="宋体" w:hint="eastAsia"/>
                <w:sz w:val="24"/>
                <w:szCs w:val="24"/>
              </w:rPr>
            </w:pPr>
            <w:r>
              <w:rPr>
                <w:rFonts w:ascii="宋体" w:cs="宋体" w:hAnsi="宋体" w:hint="eastAsia"/>
                <w:sz w:val="24"/>
                <w:szCs w:val="24"/>
              </w:rPr>
              <w:t>（</w:t>
            </w:r>
            <w:r>
              <w:rPr>
                <w:rFonts w:ascii="宋体" w:cs="宋体" w:hAnsi="宋体" w:hint="eastAsia"/>
                <w:sz w:val="24"/>
                <w:szCs w:val="24"/>
                <w:u w:val="single"/>
              </w:rPr>
              <w:t xml:space="preserve"> 90 </w:t>
            </w:r>
            <w:r>
              <w:rPr>
                <w:rFonts w:ascii="宋体" w:cs="宋体" w:hAnsi="宋体" w:hint="eastAsia"/>
                <w:sz w:val="24"/>
                <w:szCs w:val="24"/>
              </w:rPr>
              <w:t>分）</w:t>
            </w:r>
          </w:p>
        </w:tc>
        <w:tc>
          <w:tcPr>
            <w:tcW w:w="1074" w:type="dxa"/>
            <w:tcBorders>
              <w:top w:val="single" w:sz="4" w:space="0" w:color="auto"/>
              <w:left w:val="single" w:sz="4" w:space="0" w:color="auto"/>
              <w:right w:val="single" w:sz="4" w:space="0" w:color="auto"/>
            </w:tcBorders>
            <w:vAlign w:val="center"/>
          </w:tcPr>
          <w:p w14:paraId="2227CD01">
            <w:pPr>
              <w:pStyle w:val="style0"/>
              <w:widowControl/>
              <w:spacing w:lineRule="exact" w:line="400"/>
              <w:jc w:val="center"/>
              <w:rPr>
                <w:rFonts w:ascii="宋体" w:cs="宋体" w:eastAsia="宋体" w:hAnsi="宋体" w:hint="default"/>
                <w:color w:val="000000"/>
                <w:sz w:val="24"/>
                <w:szCs w:val="24"/>
                <w:lang w:val="en-US" w:eastAsia="zh-CN"/>
              </w:rPr>
            </w:pPr>
            <w:r>
              <w:rPr>
                <w:rFonts w:ascii="宋体" w:cs="宋体" w:hAnsi="宋体" w:hint="eastAsia"/>
                <w:color w:val="auto"/>
                <w:sz w:val="24"/>
                <w:szCs w:val="24"/>
                <w:highlight w:val="none"/>
                <w:shd w:val="clear" w:color="auto" w:fill="auto"/>
                <w:lang w:val="en-US" w:eastAsia="zh-CN"/>
              </w:rPr>
              <w:t>供应商业绩</w:t>
            </w:r>
          </w:p>
        </w:tc>
        <w:tc>
          <w:tcPr>
            <w:tcW w:w="6369" w:type="dxa"/>
            <w:tcBorders>
              <w:top w:val="single" w:sz="4" w:space="0" w:color="auto"/>
              <w:left w:val="single" w:sz="4" w:space="0" w:color="auto"/>
              <w:right w:val="single" w:sz="4" w:space="0" w:color="auto"/>
            </w:tcBorders>
            <w:vAlign w:val="center"/>
          </w:tcPr>
          <w:p w14:paraId="5B44430F">
            <w:pPr>
              <w:pStyle w:val="style0"/>
              <w:widowControl w:val="false"/>
              <w:spacing w:after="120" w:lineRule="atLeast" w:line="400"/>
              <w:ind w:left="0" w:leftChars="0" w:firstLine="0" w:firstLineChars="0"/>
              <w:jc w:val="both"/>
              <w:rPr>
                <w:rFonts w:ascii="宋体" w:cs="宋体" w:hAnsi="宋体" w:hint="eastAsia"/>
                <w:color w:val="000000"/>
                <w:sz w:val="24"/>
                <w:szCs w:val="24"/>
                <w:lang w:val="en-US" w:eastAsia="zh-CN"/>
              </w:rPr>
            </w:pPr>
            <w:r>
              <w:rPr>
                <w:rFonts w:ascii="宋体" w:cs="宋体" w:hAnsi="宋体" w:hint="eastAsia"/>
                <w:color w:val="000000"/>
                <w:sz w:val="24"/>
                <w:szCs w:val="24"/>
              </w:rPr>
              <w:t>供应商具有类似项目业绩的，每提供一个得6分，最高得18</w:t>
            </w:r>
            <w:r>
              <w:rPr>
                <w:rFonts w:ascii="宋体" w:cs="宋体" w:hAnsi="宋体" w:hint="eastAsia"/>
                <w:color w:val="000000"/>
                <w:sz w:val="24"/>
                <w:szCs w:val="24"/>
                <w:lang w:val="en-US" w:eastAsia="zh-CN"/>
              </w:rPr>
              <w:t>分。</w:t>
            </w:r>
          </w:p>
          <w:p w14:paraId="6B92E7C7">
            <w:pPr>
              <w:pStyle w:val="style0"/>
              <w:widowControl w:val="false"/>
              <w:spacing w:after="120" w:lineRule="atLeast" w:line="400"/>
              <w:ind w:left="0" w:leftChars="0" w:firstLine="0" w:firstLineChars="0"/>
              <w:jc w:val="both"/>
              <w:rPr>
                <w:rFonts w:hint="eastAsia"/>
                <w:lang w:val="en-US" w:eastAsia="zh-CN"/>
              </w:rPr>
            </w:pPr>
            <w:r>
              <w:rPr>
                <w:rFonts w:ascii="宋体" w:cs="宋体" w:hAnsi="宋体" w:hint="eastAsia"/>
                <w:color w:val="000000"/>
                <w:sz w:val="24"/>
                <w:szCs w:val="24"/>
                <w:lang w:val="en-US" w:eastAsia="zh-CN"/>
              </w:rPr>
              <w:t>注:类似业绩是指消防维保类业绩，响应文件中须提供业绩合同扫描件或复印件，未提供不得分。</w:t>
            </w:r>
          </w:p>
        </w:tc>
        <w:tc>
          <w:tcPr>
            <w:tcW w:w="653" w:type="dxa"/>
            <w:tcBorders>
              <w:top w:val="single" w:sz="4" w:space="0" w:color="auto"/>
              <w:left w:val="single" w:sz="4" w:space="0" w:color="auto"/>
              <w:right w:val="single" w:sz="4" w:space="0" w:color="auto"/>
            </w:tcBorders>
            <w:vAlign w:val="center"/>
          </w:tcPr>
          <w:p w14:paraId="272DE5C0">
            <w:pPr>
              <w:pStyle w:val="style0"/>
              <w:adjustRightInd w:val="false"/>
              <w:snapToGrid w:val="false"/>
              <w:spacing w:lineRule="exact" w:line="400"/>
              <w:jc w:val="center"/>
              <w:rPr>
                <w:rFonts w:ascii="宋体" w:cs="宋体" w:hAnsi="宋体" w:hint="default"/>
                <w:color w:val="000000"/>
                <w:sz w:val="24"/>
                <w:szCs w:val="24"/>
                <w:lang w:val="en-US"/>
              </w:rPr>
            </w:pPr>
            <w:r>
              <w:rPr>
                <w:rFonts w:ascii="宋体" w:cs="宋体" w:eastAsia="宋体" w:hAnsi="宋体" w:hint="eastAsia"/>
                <w:b/>
                <w:color w:val="000000"/>
                <w:sz w:val="24"/>
                <w:szCs w:val="24"/>
                <w:lang w:val="en-US" w:eastAsia="zh-CN"/>
              </w:rPr>
              <w:t>0-</w:t>
            </w:r>
            <w:r>
              <w:rPr>
                <w:rFonts w:ascii="宋体" w:cs="宋体" w:hAnsi="宋体" w:hint="eastAsia"/>
                <w:b/>
                <w:color w:val="000000"/>
                <w:sz w:val="24"/>
                <w:szCs w:val="24"/>
                <w:lang w:val="en-US" w:eastAsia="zh-CN"/>
              </w:rPr>
              <w:t>18</w:t>
            </w:r>
          </w:p>
        </w:tc>
      </w:tr>
      <w:tr w14:paraId="72594520">
        <w:tblPrEx/>
        <w:trPr>
          <w:trHeight w:val="425" w:hRule="atLeast"/>
          <w:jc w:val="center"/>
        </w:trPr>
        <w:tc>
          <w:tcPr>
            <w:tcW w:w="1183" w:type="dxa"/>
            <w:vMerge w:val="continue"/>
            <w:tcBorders>
              <w:left w:val="single" w:sz="4" w:space="0" w:color="auto"/>
              <w:right w:val="single" w:sz="4" w:space="0" w:color="auto"/>
            </w:tcBorders>
            <w:vAlign w:val="center"/>
          </w:tcPr>
          <w:p w14:paraId="23586C2C">
            <w:pPr>
              <w:pStyle w:val="style0"/>
              <w:spacing w:lineRule="exact" w:line="400"/>
              <w:jc w:val="center"/>
              <w:rPr>
                <w:rFonts w:ascii="宋体" w:cs="宋体" w:hAnsi="宋体" w:hint="eastAsia"/>
                <w:sz w:val="24"/>
                <w:szCs w:val="24"/>
              </w:rPr>
            </w:pPr>
          </w:p>
        </w:tc>
        <w:tc>
          <w:tcPr>
            <w:tcW w:w="1074" w:type="dxa"/>
            <w:tcBorders>
              <w:left w:val="single" w:sz="4" w:space="0" w:color="auto"/>
              <w:bottom w:val="single" w:sz="4" w:space="0" w:color="auto"/>
              <w:right w:val="single" w:sz="4" w:space="0" w:color="auto"/>
            </w:tcBorders>
            <w:vAlign w:val="center"/>
          </w:tcPr>
          <w:p w14:paraId="123A9DA4">
            <w:pPr>
              <w:pStyle w:val="style0"/>
              <w:tabs>
                <w:tab w:val="left" w:leader="none" w:pos="840"/>
              </w:tabs>
              <w:jc w:val="center"/>
              <w:textAlignment w:val="center"/>
              <w:rPr>
                <w:rFonts w:ascii="宋体" w:cs="宋体" w:hAnsi="宋体" w:hint="default"/>
                <w:color w:val="000000"/>
                <w:sz w:val="24"/>
                <w:szCs w:val="24"/>
                <w:lang w:val="en-US"/>
              </w:rPr>
            </w:pPr>
            <w:r>
              <w:rPr>
                <w:rFonts w:ascii="宋体" w:cs="宋体" w:hAnsi="宋体" w:hint="eastAsia"/>
                <w:color w:val="auto"/>
                <w:sz w:val="24"/>
                <w:szCs w:val="24"/>
                <w:highlight w:val="none"/>
                <w:shd w:val="clear" w:color="auto" w:fill="auto"/>
                <w:lang w:val="en-US" w:eastAsia="zh-CN"/>
              </w:rPr>
              <w:t>人员岗位配备</w:t>
            </w:r>
          </w:p>
        </w:tc>
        <w:tc>
          <w:tcPr>
            <w:tcW w:w="6369" w:type="dxa"/>
            <w:tcBorders>
              <w:top w:val="single" w:sz="4" w:space="0" w:color="auto"/>
              <w:left w:val="single" w:sz="4" w:space="0" w:color="auto"/>
              <w:bottom w:val="single" w:sz="4" w:space="0" w:color="auto"/>
              <w:right w:val="single" w:sz="4" w:space="0" w:color="auto"/>
            </w:tcBorders>
            <w:vAlign w:val="center"/>
          </w:tcPr>
          <w:p w14:paraId="0B6D70D1">
            <w:pPr>
              <w:pStyle w:val="style0"/>
              <w:keepNext w:val="false"/>
              <w:keepLines w:val="false"/>
              <w:pageBreakBefore w:val="false"/>
              <w:widowControl w:val="false"/>
              <w:kinsoku/>
              <w:wordWrap/>
              <w:overflowPunct/>
              <w:topLinePunct w:val="false"/>
              <w:autoSpaceDE/>
              <w:autoSpaceDN/>
              <w:bidi w:val="false"/>
              <w:adjustRightInd/>
              <w:snapToGrid/>
              <w:spacing w:lineRule="atLeast" w:line="400"/>
              <w:ind w:left="0" w:leftChars="0" w:firstLine="0" w:firstLineChars="0"/>
              <w:jc w:val="both"/>
              <w:textAlignment w:val="auto"/>
              <w:rPr>
                <w:rFonts w:ascii="宋体" w:cs="宋体" w:hAnsi="宋体" w:hint="eastAsia"/>
                <w:color w:val="000000"/>
                <w:sz w:val="24"/>
                <w:szCs w:val="24"/>
                <w:lang w:val="en-US" w:eastAsia="zh-CN"/>
              </w:rPr>
            </w:pPr>
            <w:r>
              <w:rPr>
                <w:rFonts w:ascii="宋体" w:cs="宋体" w:hAnsi="宋体" w:hint="eastAsia"/>
                <w:color w:val="000000"/>
                <w:sz w:val="24"/>
                <w:szCs w:val="24"/>
                <w:lang w:val="en-US" w:eastAsia="zh-CN"/>
              </w:rPr>
              <w:t>拟为本项目配备的项目负责人：(共19分)</w:t>
            </w:r>
          </w:p>
          <w:p w14:paraId="67703130">
            <w:pPr>
              <w:pStyle w:val="style0"/>
              <w:keepNext w:val="false"/>
              <w:keepLines w:val="false"/>
              <w:pageBreakBefore w:val="false"/>
              <w:widowControl w:val="false"/>
              <w:kinsoku/>
              <w:wordWrap/>
              <w:overflowPunct/>
              <w:topLinePunct w:val="false"/>
              <w:autoSpaceDE/>
              <w:autoSpaceDN/>
              <w:bidi w:val="false"/>
              <w:adjustRightInd/>
              <w:snapToGrid/>
              <w:spacing w:lineRule="atLeast" w:line="400"/>
              <w:ind w:left="0" w:leftChars="0" w:firstLine="0" w:firstLineChars="0"/>
              <w:jc w:val="both"/>
              <w:textAlignment w:val="auto"/>
              <w:rPr>
                <w:rFonts w:ascii="宋体" w:cs="宋体" w:hAnsi="宋体" w:hint="eastAsia"/>
                <w:color w:val="000000"/>
                <w:sz w:val="24"/>
                <w:szCs w:val="24"/>
                <w:lang w:val="en-US" w:eastAsia="zh-CN"/>
              </w:rPr>
            </w:pPr>
            <w:r>
              <w:rPr>
                <w:rFonts w:ascii="宋体" w:cs="宋体" w:hAnsi="宋体" w:hint="eastAsia"/>
                <w:color w:val="000000"/>
                <w:sz w:val="24"/>
                <w:szCs w:val="24"/>
                <w:lang w:val="en-US" w:eastAsia="zh-CN"/>
              </w:rPr>
              <w:t>1.具有二级注册消防工程师证书的，得4分，具有一级注册消防工程师证书的，得7分，最高得7分；</w:t>
            </w:r>
          </w:p>
          <w:p w14:paraId="786BBBAC">
            <w:pPr>
              <w:pStyle w:val="style0"/>
              <w:keepNext w:val="false"/>
              <w:keepLines w:val="false"/>
              <w:pageBreakBefore w:val="false"/>
              <w:widowControl w:val="false"/>
              <w:kinsoku/>
              <w:wordWrap/>
              <w:overflowPunct/>
              <w:topLinePunct w:val="false"/>
              <w:autoSpaceDE/>
              <w:autoSpaceDN/>
              <w:bidi w:val="false"/>
              <w:adjustRightInd/>
              <w:snapToGrid/>
              <w:spacing w:lineRule="atLeast" w:line="400"/>
              <w:ind w:left="0" w:leftChars="0" w:firstLine="0" w:firstLineChars="0"/>
              <w:jc w:val="both"/>
              <w:textAlignment w:val="auto"/>
              <w:rPr>
                <w:rFonts w:ascii="宋体" w:cs="宋体" w:hAnsi="宋体" w:hint="eastAsia"/>
                <w:color w:val="000000"/>
                <w:sz w:val="24"/>
                <w:szCs w:val="24"/>
                <w:lang w:val="en-US" w:eastAsia="zh-CN"/>
              </w:rPr>
            </w:pPr>
            <w:r>
              <w:rPr>
                <w:rFonts w:ascii="宋体" w:cs="宋体" w:hAnsi="宋体" w:hint="eastAsia"/>
                <w:color w:val="000000"/>
                <w:sz w:val="24"/>
                <w:szCs w:val="24"/>
                <w:lang w:val="en-US" w:eastAsia="zh-CN"/>
              </w:rPr>
              <w:t>2.具有消防设施操作员职业资格证书的，得4分，最高得4分；</w:t>
            </w:r>
          </w:p>
          <w:p w14:paraId="0E84D154">
            <w:pPr>
              <w:pStyle w:val="style0"/>
              <w:keepNext w:val="false"/>
              <w:keepLines w:val="false"/>
              <w:pageBreakBefore w:val="false"/>
              <w:widowControl w:val="false"/>
              <w:kinsoku/>
              <w:wordWrap/>
              <w:overflowPunct/>
              <w:topLinePunct w:val="false"/>
              <w:autoSpaceDE/>
              <w:autoSpaceDN/>
              <w:bidi w:val="false"/>
              <w:adjustRightInd/>
              <w:snapToGrid/>
              <w:spacing w:lineRule="atLeast" w:line="400"/>
              <w:ind w:left="0" w:leftChars="0" w:firstLine="0" w:firstLineChars="0"/>
              <w:jc w:val="both"/>
              <w:textAlignment w:val="auto"/>
              <w:rPr>
                <w:rFonts w:ascii="宋体" w:cs="宋体" w:hAnsi="宋体" w:hint="eastAsia"/>
                <w:color w:val="000000"/>
                <w:sz w:val="24"/>
                <w:szCs w:val="24"/>
                <w:lang w:val="en-US" w:eastAsia="zh-CN"/>
              </w:rPr>
            </w:pPr>
            <w:r>
              <w:rPr>
                <w:rFonts w:ascii="宋体" w:cs="宋体" w:hAnsi="宋体" w:hint="eastAsia"/>
                <w:color w:val="000000"/>
                <w:sz w:val="24"/>
                <w:szCs w:val="24"/>
                <w:lang w:val="en-US" w:eastAsia="zh-CN"/>
              </w:rPr>
              <w:t>3.具有类似项目业绩的，每提供一个得4分，最高得8分。注:响应文件中须提供证书、业绩合同扫描件或复印件，同一人员提供多个证书不重复计分。若合同中无法体现项目负责人姓名的，须同时另附合同甲方出具的证明材料(加盖合同甲方公章)，未提供不得分。</w:t>
            </w:r>
          </w:p>
          <w:p w14:paraId="1CFE6AC1">
            <w:pPr>
              <w:pStyle w:val="style0"/>
              <w:keepNext w:val="false"/>
              <w:keepLines w:val="false"/>
              <w:pageBreakBefore w:val="false"/>
              <w:widowControl w:val="false"/>
              <w:kinsoku/>
              <w:wordWrap/>
              <w:overflowPunct/>
              <w:topLinePunct w:val="false"/>
              <w:autoSpaceDE/>
              <w:autoSpaceDN/>
              <w:bidi w:val="false"/>
              <w:adjustRightInd/>
              <w:snapToGrid/>
              <w:spacing w:lineRule="atLeast" w:line="400"/>
              <w:ind w:left="0" w:leftChars="0" w:firstLine="0" w:firstLineChars="0"/>
              <w:jc w:val="both"/>
              <w:textAlignment w:val="auto"/>
              <w:rPr>
                <w:rFonts w:ascii="宋体" w:cs="宋体" w:hAnsi="宋体" w:hint="eastAsia"/>
                <w:color w:val="000000"/>
                <w:sz w:val="24"/>
                <w:szCs w:val="24"/>
                <w:lang w:val="en-US" w:eastAsia="zh-CN"/>
              </w:rPr>
            </w:pPr>
            <w:r>
              <w:rPr>
                <w:rFonts w:ascii="宋体" w:cs="宋体" w:hAnsi="宋体" w:hint="eastAsia"/>
                <w:color w:val="000000"/>
                <w:sz w:val="24"/>
                <w:szCs w:val="24"/>
                <w:lang w:val="en-US" w:eastAsia="zh-CN"/>
              </w:rPr>
              <w:t>其他岗位人员(不含项目负责人)：(共28分)</w:t>
            </w:r>
          </w:p>
          <w:p w14:paraId="1CBD10E4">
            <w:pPr>
              <w:pStyle w:val="style0"/>
              <w:keepNext w:val="false"/>
              <w:keepLines w:val="false"/>
              <w:pageBreakBefore w:val="false"/>
              <w:widowControl w:val="false"/>
              <w:kinsoku/>
              <w:wordWrap/>
              <w:overflowPunct/>
              <w:topLinePunct w:val="false"/>
              <w:autoSpaceDE/>
              <w:autoSpaceDN/>
              <w:bidi w:val="false"/>
              <w:adjustRightInd/>
              <w:snapToGrid/>
              <w:spacing w:lineRule="atLeast" w:line="400"/>
              <w:ind w:left="0" w:leftChars="0" w:firstLine="0" w:firstLineChars="0"/>
              <w:jc w:val="both"/>
              <w:textAlignment w:val="auto"/>
              <w:rPr>
                <w:rFonts w:ascii="宋体" w:cs="宋体" w:hAnsi="宋体" w:hint="eastAsia"/>
                <w:color w:val="000000"/>
                <w:sz w:val="24"/>
                <w:szCs w:val="24"/>
                <w:lang w:val="en-US" w:eastAsia="zh-CN"/>
              </w:rPr>
            </w:pPr>
            <w:r>
              <w:rPr>
                <w:rFonts w:ascii="宋体" w:cs="宋体" w:hAnsi="宋体" w:hint="eastAsia"/>
                <w:color w:val="000000"/>
                <w:sz w:val="24"/>
                <w:szCs w:val="24"/>
                <w:lang w:val="en-US" w:eastAsia="zh-CN"/>
              </w:rPr>
              <w:t>每提供一人具有消防设施操作员职业资格证书的，每个得7分，最高得28分；</w:t>
            </w:r>
          </w:p>
          <w:p w14:paraId="3568EBD2">
            <w:pPr>
              <w:pStyle w:val="style0"/>
              <w:keepNext w:val="false"/>
              <w:keepLines w:val="false"/>
              <w:pageBreakBefore w:val="false"/>
              <w:widowControl w:val="false"/>
              <w:kinsoku/>
              <w:wordWrap/>
              <w:overflowPunct/>
              <w:topLinePunct w:val="false"/>
              <w:autoSpaceDE/>
              <w:autoSpaceDN/>
              <w:bidi w:val="false"/>
              <w:adjustRightInd/>
              <w:snapToGrid/>
              <w:spacing w:lineRule="atLeast" w:line="400"/>
              <w:ind w:left="0" w:leftChars="0" w:firstLine="0" w:firstLineChars="0"/>
              <w:jc w:val="both"/>
              <w:textAlignment w:val="auto"/>
              <w:rPr>
                <w:rFonts w:ascii="宋体" w:cs="宋体" w:hAnsi="宋体" w:hint="eastAsia"/>
                <w:color w:val="000000"/>
                <w:sz w:val="24"/>
                <w:szCs w:val="24"/>
              </w:rPr>
            </w:pPr>
            <w:r>
              <w:rPr>
                <w:rFonts w:ascii="宋体" w:cs="宋体" w:hAnsi="宋体" w:hint="eastAsia"/>
                <w:color w:val="000000"/>
                <w:sz w:val="24"/>
                <w:szCs w:val="24"/>
                <w:lang w:val="en-US" w:eastAsia="zh-CN"/>
              </w:rPr>
              <w:t>注:响应文件中须提供证书扫描件或复印件，同一人员提供多个证书不重复计分，未提供不得分。</w:t>
            </w:r>
          </w:p>
        </w:tc>
        <w:tc>
          <w:tcPr>
            <w:tcW w:w="653" w:type="dxa"/>
            <w:tcBorders>
              <w:top w:val="single" w:sz="4" w:space="0" w:color="auto"/>
              <w:left w:val="single" w:sz="4" w:space="0" w:color="auto"/>
              <w:bottom w:val="single" w:sz="4" w:space="0" w:color="auto"/>
              <w:right w:val="single" w:sz="4" w:space="0" w:color="auto"/>
            </w:tcBorders>
            <w:vAlign w:val="center"/>
          </w:tcPr>
          <w:p w14:paraId="69A4CCFF">
            <w:pPr>
              <w:pStyle w:val="style0"/>
              <w:spacing w:lineRule="exact" w:line="400"/>
              <w:jc w:val="center"/>
              <w:rPr>
                <w:rFonts w:ascii="宋体" w:cs="宋体" w:hAnsi="宋体" w:hint="default"/>
                <w:color w:val="000000"/>
                <w:sz w:val="24"/>
                <w:szCs w:val="24"/>
                <w:lang w:val="en-US"/>
              </w:rPr>
            </w:pPr>
            <w:r>
              <w:rPr>
                <w:rFonts w:ascii="宋体" w:cs="宋体" w:eastAsia="宋体" w:hAnsi="宋体" w:hint="eastAsia"/>
                <w:b/>
                <w:color w:val="000000"/>
                <w:sz w:val="24"/>
                <w:szCs w:val="24"/>
                <w:lang w:val="en-US" w:eastAsia="zh-CN"/>
              </w:rPr>
              <w:t>0-</w:t>
            </w:r>
            <w:r>
              <w:rPr>
                <w:rFonts w:ascii="宋体" w:cs="宋体" w:hAnsi="宋体" w:hint="eastAsia"/>
                <w:b/>
                <w:color w:val="000000"/>
                <w:sz w:val="24"/>
                <w:szCs w:val="24"/>
                <w:lang w:val="en-US" w:eastAsia="zh-CN"/>
              </w:rPr>
              <w:t>47</w:t>
            </w:r>
          </w:p>
        </w:tc>
      </w:tr>
      <w:tr w14:paraId="3C5BF39A">
        <w:tblPrEx/>
        <w:trPr>
          <w:trHeight w:val="425" w:hRule="atLeast"/>
          <w:jc w:val="center"/>
        </w:trPr>
        <w:tc>
          <w:tcPr>
            <w:tcW w:w="1183" w:type="dxa"/>
            <w:vMerge w:val="continue"/>
            <w:tcBorders>
              <w:left w:val="single" w:sz="4" w:space="0" w:color="auto"/>
              <w:right w:val="single" w:sz="4" w:space="0" w:color="auto"/>
            </w:tcBorders>
            <w:vAlign w:val="center"/>
          </w:tcPr>
          <w:p w14:paraId="32FD7740">
            <w:pPr>
              <w:pStyle w:val="style0"/>
              <w:spacing w:lineRule="exact" w:line="400"/>
              <w:jc w:val="center"/>
              <w:rPr>
                <w:rFonts w:ascii="宋体" w:cs="宋体" w:hAnsi="宋体" w:hint="eastAsia"/>
                <w:sz w:val="24"/>
                <w:szCs w:val="24"/>
              </w:rPr>
            </w:pPr>
          </w:p>
        </w:tc>
        <w:tc>
          <w:tcPr>
            <w:tcW w:w="1074" w:type="dxa"/>
            <w:tcBorders>
              <w:left w:val="single" w:sz="4" w:space="0" w:color="auto"/>
              <w:bottom w:val="single" w:sz="4" w:space="0" w:color="auto"/>
              <w:right w:val="single" w:sz="4" w:space="0" w:color="auto"/>
            </w:tcBorders>
            <w:vAlign w:val="center"/>
          </w:tcPr>
          <w:p w14:paraId="1529F6E5">
            <w:pPr>
              <w:pStyle w:val="style0"/>
              <w:wordWrap w:val="false"/>
              <w:jc w:val="center"/>
              <w:rPr>
                <w:rFonts w:ascii="宋体" w:cs="宋体" w:eastAsia="宋体" w:hAnsi="宋体" w:hint="default"/>
                <w:color w:val="auto"/>
                <w:sz w:val="24"/>
                <w:szCs w:val="24"/>
                <w:highlight w:val="none"/>
                <w:shd w:val="clear" w:color="auto" w:fill="auto"/>
                <w:lang w:val="en-US" w:eastAsia="zh-CN"/>
              </w:rPr>
            </w:pPr>
            <w:r>
              <w:rPr>
                <w:rFonts w:ascii="宋体" w:cs="宋体" w:hAnsi="宋体" w:hint="eastAsia"/>
                <w:color w:val="auto"/>
                <w:sz w:val="24"/>
                <w:szCs w:val="24"/>
                <w:highlight w:val="none"/>
                <w:shd w:val="clear" w:color="auto" w:fill="auto"/>
                <w:lang w:val="en-US" w:eastAsia="zh-CN"/>
              </w:rPr>
              <w:t>总体服务方案</w:t>
            </w:r>
          </w:p>
        </w:tc>
        <w:tc>
          <w:tcPr>
            <w:tcW w:w="6369" w:type="dxa"/>
            <w:tcBorders>
              <w:top w:val="single" w:sz="4" w:space="0" w:color="auto"/>
              <w:left w:val="single" w:sz="4" w:space="0" w:color="auto"/>
              <w:bottom w:val="single" w:sz="4" w:space="0" w:color="auto"/>
              <w:right w:val="single" w:sz="4" w:space="0" w:color="auto"/>
            </w:tcBorders>
            <w:vAlign w:val="center"/>
          </w:tcPr>
          <w:p w14:paraId="44B2DB74">
            <w:pPr>
              <w:pStyle w:val="style0"/>
              <w:keepNext w:val="false"/>
              <w:keepLines w:val="false"/>
              <w:pageBreakBefore w:val="false"/>
              <w:widowControl w:val="false"/>
              <w:kinsoku/>
              <w:wordWrap/>
              <w:overflowPunct/>
              <w:topLinePunct w:val="false"/>
              <w:autoSpaceDE/>
              <w:autoSpaceDN/>
              <w:bidi w:val="false"/>
              <w:adjustRightInd/>
              <w:snapToGrid/>
              <w:spacing w:lineRule="atLeast" w:line="400"/>
              <w:ind w:left="0" w:leftChars="0" w:firstLine="0" w:firstLineChars="0"/>
              <w:jc w:val="both"/>
              <w:textAlignment w:val="auto"/>
              <w:rPr>
                <w:rFonts w:ascii="宋体" w:cs="宋体" w:hAnsi="宋体" w:hint="eastAsia"/>
                <w:color w:val="000000"/>
                <w:sz w:val="24"/>
                <w:szCs w:val="24"/>
                <w:lang w:val="en-US" w:eastAsia="zh-CN"/>
              </w:rPr>
            </w:pPr>
            <w:r>
              <w:rPr>
                <w:rFonts w:ascii="宋体" w:cs="宋体" w:hAnsi="宋体" w:hint="eastAsia"/>
                <w:color w:val="000000"/>
                <w:sz w:val="24"/>
                <w:szCs w:val="24"/>
                <w:lang w:val="en-US" w:eastAsia="zh-CN"/>
              </w:rPr>
              <w:t>供应商结合本项目采购需求，提供总体服务方案，包含下列内容</w:t>
            </w:r>
            <w:r>
              <w:rPr>
                <w:rFonts w:ascii="宋体" w:cs="宋体" w:hAnsi="宋体" w:hint="eastAsia"/>
                <w:color w:val="auto"/>
                <w:sz w:val="24"/>
                <w:szCs w:val="24"/>
                <w:highlight w:val="none"/>
                <w:shd w:val="clear" w:color="auto" w:fill="auto"/>
                <w:lang w:eastAsia="zh-CN"/>
              </w:rPr>
              <w:t>：</w:t>
            </w:r>
            <w:r>
              <w:rPr>
                <w:rFonts w:ascii="宋体" w:cs="宋体" w:hAnsi="宋体" w:hint="eastAsia"/>
                <w:color w:val="000000"/>
                <w:sz w:val="24"/>
                <w:szCs w:val="24"/>
                <w:lang w:val="en-US" w:eastAsia="zh-CN"/>
              </w:rPr>
              <w:t>服务目标、服务流程、工作思路和策略。</w:t>
            </w:r>
          </w:p>
          <w:p w14:paraId="14599B6F">
            <w:pPr>
              <w:pStyle w:val="style0"/>
              <w:keepNext w:val="false"/>
              <w:keepLines w:val="false"/>
              <w:pageBreakBefore w:val="false"/>
              <w:widowControl w:val="false"/>
              <w:kinsoku/>
              <w:wordWrap/>
              <w:overflowPunct/>
              <w:topLinePunct w:val="false"/>
              <w:autoSpaceDE/>
              <w:autoSpaceDN/>
              <w:bidi w:val="false"/>
              <w:adjustRightInd/>
              <w:snapToGrid/>
              <w:spacing w:lineRule="atLeast" w:line="400"/>
              <w:ind w:left="0" w:leftChars="0" w:firstLine="0" w:firstLineChars="0"/>
              <w:jc w:val="both"/>
              <w:textAlignment w:val="auto"/>
              <w:rPr>
                <w:rFonts w:ascii="宋体" w:cs="宋体" w:hAnsi="宋体" w:hint="eastAsia"/>
                <w:color w:val="000000"/>
                <w:sz w:val="24"/>
                <w:szCs w:val="24"/>
                <w:lang w:val="en-US" w:eastAsia="zh-CN"/>
              </w:rPr>
            </w:pPr>
            <w:r>
              <w:rPr>
                <w:rFonts w:ascii="宋体" w:cs="宋体" w:hAnsi="宋体" w:hint="eastAsia"/>
                <w:color w:val="000000"/>
                <w:sz w:val="24"/>
                <w:szCs w:val="24"/>
                <w:lang w:val="en-US" w:eastAsia="zh-CN"/>
              </w:rPr>
              <w:t>(1)对本项目特点和难点理解准确，方案优于本项目采购需求，完整详细，可行性、实用性、针对性强，得5分；</w:t>
            </w:r>
          </w:p>
          <w:p w14:paraId="136406BA">
            <w:pPr>
              <w:pStyle w:val="style0"/>
              <w:keepNext w:val="false"/>
              <w:keepLines w:val="false"/>
              <w:pageBreakBefore w:val="false"/>
              <w:widowControl w:val="false"/>
              <w:kinsoku/>
              <w:wordWrap/>
              <w:overflowPunct/>
              <w:topLinePunct w:val="false"/>
              <w:autoSpaceDE/>
              <w:autoSpaceDN/>
              <w:bidi w:val="false"/>
              <w:adjustRightInd/>
              <w:snapToGrid/>
              <w:spacing w:lineRule="atLeast" w:line="400"/>
              <w:ind w:left="0" w:leftChars="0" w:firstLine="0" w:firstLineChars="0"/>
              <w:jc w:val="both"/>
              <w:textAlignment w:val="auto"/>
              <w:rPr>
                <w:rFonts w:ascii="宋体" w:cs="宋体" w:hAnsi="宋体" w:hint="eastAsia"/>
                <w:color w:val="000000"/>
                <w:sz w:val="24"/>
                <w:szCs w:val="24"/>
                <w:lang w:val="en-US" w:eastAsia="zh-CN"/>
              </w:rPr>
            </w:pPr>
            <w:r>
              <w:rPr>
                <w:rFonts w:ascii="宋体" w:cs="宋体" w:hAnsi="宋体" w:hint="eastAsia"/>
                <w:color w:val="000000"/>
                <w:sz w:val="24"/>
                <w:szCs w:val="24"/>
                <w:lang w:val="en-US" w:eastAsia="zh-CN"/>
              </w:rPr>
              <w:t>(2)对本项目特点和难点理解基本准确，方案适合本项目采购需求，完整详细，具有可行性、实用性和针对性，得3分；</w:t>
            </w:r>
          </w:p>
          <w:p w14:paraId="5CD57A3C">
            <w:pPr>
              <w:pStyle w:val="style0"/>
              <w:keepNext w:val="false"/>
              <w:keepLines w:val="false"/>
              <w:pageBreakBefore w:val="false"/>
              <w:widowControl w:val="false"/>
              <w:kinsoku/>
              <w:wordWrap/>
              <w:overflowPunct/>
              <w:topLinePunct w:val="false"/>
              <w:autoSpaceDE/>
              <w:autoSpaceDN/>
              <w:bidi w:val="false"/>
              <w:adjustRightInd/>
              <w:snapToGrid/>
              <w:spacing w:lineRule="atLeast" w:line="400"/>
              <w:ind w:left="0" w:leftChars="0" w:firstLine="0" w:firstLineChars="0"/>
              <w:jc w:val="both"/>
              <w:textAlignment w:val="auto"/>
              <w:rPr>
                <w:rFonts w:ascii="宋体" w:cs="宋体" w:hAnsi="宋体" w:hint="eastAsia"/>
                <w:color w:val="000000"/>
                <w:sz w:val="24"/>
                <w:szCs w:val="24"/>
                <w:lang w:val="en-US" w:eastAsia="zh-CN"/>
              </w:rPr>
            </w:pPr>
            <w:r>
              <w:rPr>
                <w:rFonts w:ascii="宋体" w:cs="宋体" w:hAnsi="宋体" w:hint="eastAsia"/>
                <w:color w:val="000000"/>
                <w:sz w:val="24"/>
                <w:szCs w:val="24"/>
                <w:lang w:val="en-US" w:eastAsia="zh-CN"/>
              </w:rPr>
              <w:t>(3)对本项目特点和难点理解有待提升，方案基本适合本项目采购需求，可行性、实用性、针对性有待改善，得1分；</w:t>
            </w:r>
          </w:p>
          <w:p w14:paraId="24CF4DEA">
            <w:pPr>
              <w:pStyle w:val="style0"/>
              <w:keepNext w:val="false"/>
              <w:keepLines w:val="false"/>
              <w:pageBreakBefore w:val="false"/>
              <w:widowControl w:val="false"/>
              <w:kinsoku/>
              <w:wordWrap/>
              <w:overflowPunct/>
              <w:topLinePunct w:val="false"/>
              <w:autoSpaceDE/>
              <w:autoSpaceDN/>
              <w:bidi w:val="false"/>
              <w:adjustRightInd/>
              <w:snapToGrid/>
              <w:spacing w:lineRule="atLeast" w:line="400"/>
              <w:ind w:left="0" w:leftChars="0" w:firstLine="0" w:firstLineChars="0"/>
              <w:jc w:val="both"/>
              <w:textAlignment w:val="auto"/>
              <w:rPr>
                <w:rFonts w:ascii="宋体" w:cs="Times New Roman" w:eastAsia="宋体" w:hAnsi="宋体" w:hint="default"/>
                <w:b/>
                <w:bCs/>
                <w:color w:val="000000"/>
                <w:sz w:val="24"/>
                <w:szCs w:val="24"/>
                <w:highlight w:val="none"/>
                <w:lang w:val="en-US" w:eastAsia="zh-CN"/>
              </w:rPr>
            </w:pPr>
            <w:r>
              <w:rPr>
                <w:rFonts w:ascii="宋体" w:cs="宋体" w:hAnsi="宋体" w:hint="eastAsia"/>
                <w:color w:val="000000"/>
                <w:sz w:val="24"/>
                <w:szCs w:val="24"/>
                <w:lang w:val="en-US" w:eastAsia="zh-CN"/>
              </w:rPr>
              <w:t>(4)方案不可行或者未提供得0分。</w:t>
            </w:r>
          </w:p>
        </w:tc>
        <w:tc>
          <w:tcPr>
            <w:tcW w:w="653" w:type="dxa"/>
            <w:tcBorders>
              <w:top w:val="single" w:sz="4" w:space="0" w:color="auto"/>
              <w:left w:val="single" w:sz="4" w:space="0" w:color="auto"/>
              <w:bottom w:val="single" w:sz="4" w:space="0" w:color="auto"/>
              <w:right w:val="single" w:sz="4" w:space="0" w:color="auto"/>
            </w:tcBorders>
            <w:vAlign w:val="center"/>
          </w:tcPr>
          <w:p w14:paraId="4A3AE1CE">
            <w:pPr>
              <w:pStyle w:val="style0"/>
              <w:spacing w:lineRule="exact" w:line="400"/>
              <w:jc w:val="center"/>
              <w:rPr>
                <w:rFonts w:ascii="宋体" w:cs="宋体" w:eastAsia="宋体" w:hAnsi="宋体" w:hint="default"/>
                <w:b/>
                <w:color w:val="000000"/>
                <w:sz w:val="24"/>
                <w:szCs w:val="24"/>
                <w:lang w:val="en-US" w:eastAsia="zh-CN"/>
              </w:rPr>
            </w:pPr>
            <w:r>
              <w:rPr>
                <w:rFonts w:ascii="宋体" w:cs="宋体" w:hAnsi="宋体" w:hint="eastAsia"/>
                <w:b/>
                <w:color w:val="000000"/>
                <w:sz w:val="24"/>
                <w:szCs w:val="24"/>
                <w:lang w:val="en-US" w:eastAsia="zh-CN"/>
              </w:rPr>
              <w:t>0-5</w:t>
            </w:r>
          </w:p>
        </w:tc>
      </w:tr>
      <w:tr w14:paraId="62B2830A">
        <w:tblPrEx/>
        <w:trPr>
          <w:trHeight w:val="425" w:hRule="atLeast"/>
          <w:jc w:val="center"/>
        </w:trPr>
        <w:tc>
          <w:tcPr>
            <w:tcW w:w="1183" w:type="dxa"/>
            <w:vMerge w:val="continue"/>
            <w:tcBorders>
              <w:left w:val="single" w:sz="4" w:space="0" w:color="auto"/>
              <w:right w:val="single" w:sz="4" w:space="0" w:color="auto"/>
            </w:tcBorders>
            <w:vAlign w:val="center"/>
          </w:tcPr>
          <w:p w14:paraId="6984EB0F">
            <w:pPr>
              <w:pStyle w:val="style0"/>
              <w:spacing w:lineRule="exact" w:line="400"/>
              <w:jc w:val="center"/>
              <w:rPr>
                <w:rFonts w:ascii="宋体" w:cs="宋体" w:hAnsi="宋体" w:hint="eastAsia"/>
                <w:sz w:val="24"/>
                <w:szCs w:val="24"/>
              </w:rPr>
            </w:pPr>
          </w:p>
        </w:tc>
        <w:tc>
          <w:tcPr>
            <w:tcW w:w="1074" w:type="dxa"/>
            <w:tcBorders>
              <w:left w:val="single" w:sz="4" w:space="0" w:color="auto"/>
              <w:bottom w:val="single" w:sz="4" w:space="0" w:color="auto"/>
              <w:right w:val="single" w:sz="4" w:space="0" w:color="auto"/>
            </w:tcBorders>
            <w:vAlign w:val="center"/>
          </w:tcPr>
          <w:p w14:paraId="56304E93">
            <w:pPr>
              <w:pStyle w:val="style0"/>
              <w:wordWrap w:val="false"/>
              <w:jc w:val="center"/>
              <w:rPr>
                <w:rFonts w:ascii="宋体" w:cs="宋体" w:eastAsia="宋体" w:hAnsi="宋体" w:hint="default"/>
                <w:color w:val="auto"/>
                <w:sz w:val="24"/>
                <w:szCs w:val="24"/>
                <w:highlight w:val="none"/>
                <w:shd w:val="clear" w:color="auto" w:fill="auto"/>
                <w:lang w:val="en-US" w:eastAsia="zh-CN"/>
              </w:rPr>
            </w:pPr>
            <w:r>
              <w:rPr>
                <w:rFonts w:ascii="宋体" w:cs="宋体" w:hAnsi="宋体" w:hint="eastAsia"/>
                <w:color w:val="auto"/>
                <w:sz w:val="24"/>
                <w:szCs w:val="24"/>
                <w:highlight w:val="none"/>
                <w:shd w:val="clear" w:color="auto" w:fill="auto"/>
                <w:lang w:val="en-US" w:eastAsia="zh-CN"/>
              </w:rPr>
              <w:t>维保服务方案</w:t>
            </w:r>
          </w:p>
        </w:tc>
        <w:tc>
          <w:tcPr>
            <w:tcW w:w="6369" w:type="dxa"/>
            <w:tcBorders>
              <w:top w:val="single" w:sz="4" w:space="0" w:color="auto"/>
              <w:left w:val="single" w:sz="4" w:space="0" w:color="auto"/>
              <w:bottom w:val="single" w:sz="4" w:space="0" w:color="auto"/>
              <w:right w:val="single" w:sz="4" w:space="0" w:color="auto"/>
            </w:tcBorders>
            <w:shd w:val="clear" w:color="auto" w:fill="auto"/>
            <w:vAlign w:val="center"/>
          </w:tcPr>
          <w:p w14:paraId="1E77913B">
            <w:pPr>
              <w:pStyle w:val="style179"/>
              <w:numPr>
                <w:ilvl w:val="0"/>
                <w:numId w:val="0"/>
              </w:numPr>
              <w:wordWrap w:val="false"/>
              <w:spacing w:lineRule="auto" w:line="240"/>
              <w:ind w:left="0" w:leftChars="0" w:firstLine="0" w:firstLineChars="0"/>
              <w:rPr>
                <w:rFonts w:ascii="宋体" w:cs="宋体" w:eastAsia="宋体" w:hAnsi="宋体" w:hint="eastAsia"/>
                <w:color w:val="auto"/>
                <w:sz w:val="24"/>
                <w:szCs w:val="24"/>
                <w:highlight w:val="none"/>
                <w:shd w:val="clear" w:color="auto" w:fill="auto"/>
              </w:rPr>
            </w:pPr>
            <w:r>
              <w:rPr>
                <w:rFonts w:ascii="宋体" w:cs="宋体" w:eastAsia="宋体" w:hAnsi="宋体" w:hint="eastAsia"/>
                <w:color w:val="auto"/>
                <w:sz w:val="24"/>
                <w:szCs w:val="24"/>
                <w:highlight w:val="none"/>
                <w:shd w:val="clear" w:color="auto" w:fill="auto"/>
              </w:rPr>
              <w:t>供应商结合本项目采购需求，提供维保服务方案，包含至少下列内容</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rPr>
              <w:t>服务响应时效性、服务流程合理性以及服务响应和故障处理措施情况安排。</w:t>
            </w:r>
          </w:p>
          <w:p w14:paraId="23FAD597">
            <w:pPr>
              <w:pStyle w:val="style179"/>
              <w:numPr>
                <w:ilvl w:val="0"/>
                <w:numId w:val="0"/>
              </w:numPr>
              <w:wordWrap w:val="false"/>
              <w:spacing w:lineRule="auto" w:line="240"/>
              <w:ind w:left="0" w:leftChars="0" w:firstLine="0" w:firstLineChars="0"/>
              <w:rPr>
                <w:rFonts w:ascii="宋体" w:cs="宋体" w:eastAsia="宋体" w:hAnsi="宋体" w:hint="eastAsia"/>
                <w:color w:val="auto"/>
                <w:sz w:val="24"/>
                <w:szCs w:val="24"/>
                <w:highlight w:val="none"/>
                <w:shd w:val="clear" w:color="auto" w:fill="auto"/>
              </w:rPr>
            </w:pPr>
            <w:r>
              <w:rPr>
                <w:rFonts w:ascii="宋体" w:cs="宋体" w:eastAsia="宋体" w:hAnsi="宋体" w:hint="eastAsia"/>
                <w:color w:val="auto"/>
                <w:sz w:val="24"/>
                <w:szCs w:val="24"/>
                <w:highlight w:val="none"/>
                <w:shd w:val="clear" w:color="auto" w:fill="auto"/>
              </w:rPr>
              <w:t>(1)对本项目特点和难点理解准确，方案优于本项目采购需求，完整详细，可行性、实用性、针对性强，得5分</w:t>
            </w:r>
            <w:r>
              <w:rPr>
                <w:rFonts w:ascii="宋体" w:cs="宋体" w:hAnsi="宋体" w:hint="eastAsia"/>
                <w:color w:val="auto"/>
                <w:sz w:val="24"/>
                <w:szCs w:val="24"/>
                <w:highlight w:val="none"/>
                <w:shd w:val="clear" w:color="auto" w:fill="auto"/>
                <w:lang w:eastAsia="zh-CN"/>
              </w:rPr>
              <w:t>；</w:t>
            </w:r>
          </w:p>
          <w:p w14:paraId="74E67008">
            <w:pPr>
              <w:pStyle w:val="style179"/>
              <w:numPr>
                <w:ilvl w:val="0"/>
                <w:numId w:val="0"/>
              </w:numPr>
              <w:wordWrap w:val="false"/>
              <w:spacing w:lineRule="auto" w:line="240"/>
              <w:ind w:left="0" w:leftChars="0" w:firstLine="0" w:firstLineChars="0"/>
              <w:rPr>
                <w:rFonts w:ascii="宋体" w:cs="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rPr>
              <w:t>(2)对本项目特点和难点理解基本准确，方案适合本项目采购需求，完整详细，具有可行性、实用性和针对性，得3分</w:t>
            </w:r>
            <w:r>
              <w:rPr>
                <w:rFonts w:ascii="宋体" w:cs="宋体" w:hAnsi="宋体" w:hint="eastAsia"/>
                <w:color w:val="auto"/>
                <w:sz w:val="24"/>
                <w:szCs w:val="24"/>
                <w:highlight w:val="none"/>
                <w:shd w:val="clear" w:color="auto" w:fill="auto"/>
                <w:lang w:eastAsia="zh-CN"/>
              </w:rPr>
              <w:t>；</w:t>
            </w:r>
          </w:p>
          <w:p w14:paraId="74DD49B2">
            <w:pPr>
              <w:pStyle w:val="style179"/>
              <w:numPr>
                <w:ilvl w:val="0"/>
                <w:numId w:val="0"/>
              </w:numPr>
              <w:wordWrap w:val="false"/>
              <w:spacing w:lineRule="auto" w:line="240"/>
              <w:ind w:left="0" w:leftChars="0" w:firstLine="0" w:firstLineChars="0"/>
              <w:rPr>
                <w:rFonts w:ascii="宋体" w:cs="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rPr>
              <w:t>(3)对本项目特点和难点理解有待提升，方案基本适合本项目采购需求，可行性、实用性、针对性有待改善，得1分</w:t>
            </w:r>
            <w:r>
              <w:rPr>
                <w:rFonts w:ascii="宋体" w:cs="宋体" w:hAnsi="宋体" w:hint="eastAsia"/>
                <w:color w:val="auto"/>
                <w:sz w:val="24"/>
                <w:szCs w:val="24"/>
                <w:highlight w:val="none"/>
                <w:shd w:val="clear" w:color="auto" w:fill="auto"/>
                <w:lang w:eastAsia="zh-CN"/>
              </w:rPr>
              <w:t>；</w:t>
            </w:r>
          </w:p>
          <w:p w14:paraId="7EDD98C7">
            <w:pPr>
              <w:pStyle w:val="style179"/>
              <w:numPr>
                <w:ilvl w:val="0"/>
                <w:numId w:val="0"/>
              </w:numPr>
              <w:wordWrap w:val="false"/>
              <w:spacing w:lineRule="auto" w:line="240"/>
              <w:ind w:left="0" w:leftChars="0" w:firstLine="0" w:firstLineChars="0"/>
              <w:rPr>
                <w:rFonts w:ascii="宋体" w:cs="宋体" w:eastAsia="宋体" w:hAnsi="宋体" w:hint="eastAsia"/>
                <w:color w:val="auto"/>
                <w:kern w:val="2"/>
                <w:sz w:val="24"/>
                <w:szCs w:val="24"/>
                <w:highlight w:val="none"/>
                <w:shd w:val="clear" w:color="auto" w:fill="auto"/>
                <w:lang w:val="en-US" w:bidi="ar-SA" w:eastAsia="zh-CN"/>
              </w:rPr>
            </w:pPr>
            <w:r>
              <w:rPr>
                <w:rFonts w:ascii="宋体" w:cs="宋体" w:eastAsia="宋体" w:hAnsi="宋体" w:hint="eastAsia"/>
                <w:color w:val="auto"/>
                <w:sz w:val="24"/>
                <w:szCs w:val="24"/>
                <w:highlight w:val="none"/>
                <w:shd w:val="clear" w:color="auto" w:fill="auto"/>
              </w:rPr>
              <w:t>(4)方案不可行或者未提供得0分。</w:t>
            </w:r>
          </w:p>
        </w:tc>
        <w:tc>
          <w:tcPr>
            <w:tcW w:w="653" w:type="dxa"/>
            <w:tcBorders>
              <w:top w:val="single" w:sz="4" w:space="0" w:color="auto"/>
              <w:left w:val="single" w:sz="4" w:space="0" w:color="auto"/>
              <w:bottom w:val="single" w:sz="4" w:space="0" w:color="auto"/>
              <w:right w:val="single" w:sz="4" w:space="0" w:color="auto"/>
            </w:tcBorders>
            <w:vAlign w:val="center"/>
          </w:tcPr>
          <w:p w14:paraId="1806F573">
            <w:pPr>
              <w:pStyle w:val="style0"/>
              <w:spacing w:lineRule="exact" w:line="400"/>
              <w:jc w:val="center"/>
              <w:rPr>
                <w:rFonts w:ascii="宋体" w:cs="宋体" w:hAnsi="宋体" w:hint="default"/>
                <w:b/>
                <w:color w:val="000000"/>
                <w:sz w:val="24"/>
                <w:szCs w:val="24"/>
                <w:lang w:val="en-US" w:eastAsia="zh-CN"/>
              </w:rPr>
            </w:pPr>
            <w:r>
              <w:rPr>
                <w:rFonts w:ascii="宋体" w:cs="宋体" w:hAnsi="宋体" w:hint="eastAsia"/>
                <w:b/>
                <w:color w:val="000000"/>
                <w:sz w:val="24"/>
                <w:szCs w:val="24"/>
                <w:lang w:val="en-US" w:eastAsia="zh-CN"/>
              </w:rPr>
              <w:t>0-5</w:t>
            </w:r>
          </w:p>
        </w:tc>
      </w:tr>
      <w:tr w14:paraId="2E5558CB">
        <w:tblPrEx/>
        <w:trPr>
          <w:trHeight w:val="425" w:hRule="atLeast"/>
          <w:jc w:val="center"/>
        </w:trPr>
        <w:tc>
          <w:tcPr>
            <w:tcW w:w="1183" w:type="dxa"/>
            <w:vMerge w:val="continue"/>
            <w:tcBorders>
              <w:left w:val="single" w:sz="4" w:space="0" w:color="auto"/>
              <w:right w:val="single" w:sz="4" w:space="0" w:color="auto"/>
            </w:tcBorders>
            <w:vAlign w:val="center"/>
          </w:tcPr>
          <w:p w14:paraId="5DA04E98">
            <w:pPr>
              <w:pStyle w:val="style0"/>
              <w:spacing w:lineRule="exact" w:line="400"/>
              <w:jc w:val="center"/>
              <w:rPr>
                <w:rFonts w:ascii="宋体" w:cs="宋体" w:hAnsi="宋体" w:hint="eastAsia"/>
                <w:sz w:val="24"/>
                <w:szCs w:val="24"/>
              </w:rPr>
            </w:pPr>
          </w:p>
        </w:tc>
        <w:tc>
          <w:tcPr>
            <w:tcW w:w="1074" w:type="dxa"/>
            <w:tcBorders>
              <w:left w:val="single" w:sz="4" w:space="0" w:color="auto"/>
              <w:bottom w:val="single" w:sz="4" w:space="0" w:color="auto"/>
              <w:right w:val="single" w:sz="4" w:space="0" w:color="auto"/>
            </w:tcBorders>
            <w:vAlign w:val="center"/>
          </w:tcPr>
          <w:p w14:paraId="3D32A0C4">
            <w:pPr>
              <w:pStyle w:val="style0"/>
              <w:jc w:val="center"/>
              <w:textAlignment w:val="center"/>
              <w:rPr>
                <w:rFonts w:ascii="宋体" w:cs="宋体" w:eastAsia="宋体" w:hAnsi="宋体" w:hint="default"/>
                <w:bCs/>
                <w:color w:val="000000"/>
                <w:sz w:val="24"/>
                <w:szCs w:val="24"/>
                <w:lang w:val="en-US" w:eastAsia="zh-CN"/>
              </w:rPr>
            </w:pPr>
            <w:r>
              <w:rPr>
                <w:rFonts w:ascii="宋体" w:cs="宋体" w:hAnsi="宋体" w:hint="eastAsia"/>
                <w:bCs/>
                <w:color w:val="000000"/>
                <w:sz w:val="24"/>
                <w:szCs w:val="24"/>
                <w:lang w:val="en-US" w:eastAsia="zh-CN"/>
              </w:rPr>
              <w:t>维保组织方案</w:t>
            </w:r>
          </w:p>
        </w:tc>
        <w:tc>
          <w:tcPr>
            <w:tcW w:w="6369" w:type="dxa"/>
            <w:tcBorders>
              <w:top w:val="single" w:sz="4" w:space="0" w:color="auto"/>
              <w:left w:val="single" w:sz="4" w:space="0" w:color="auto"/>
              <w:bottom w:val="single" w:sz="4" w:space="0" w:color="auto"/>
              <w:right w:val="single" w:sz="4" w:space="0" w:color="auto"/>
            </w:tcBorders>
            <w:vAlign w:val="center"/>
          </w:tcPr>
          <w:p w14:paraId="1961DC8C">
            <w:pPr>
              <w:pStyle w:val="style179"/>
              <w:numPr>
                <w:ilvl w:val="0"/>
                <w:numId w:val="0"/>
              </w:numPr>
              <w:wordWrap w:val="false"/>
              <w:spacing w:lineRule="auto" w:line="240"/>
              <w:ind w:left="0" w:leftChars="0" w:firstLine="0" w:firstLineChars="0"/>
              <w:rPr>
                <w:rFonts w:ascii="宋体" w:cs="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rPr>
              <w:t>供应商结合本项目采购需求，提供维保组织方案，包含至少下列内容</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rPr>
              <w:t>机构设置、职责分配、团队人员配备、岗位职责。(1)对本项目特点和难点理解准确，方案优于本项目采购需求，完整详细，可行性、实用性、针对性强，得5分</w:t>
            </w:r>
            <w:r>
              <w:rPr>
                <w:rFonts w:ascii="宋体" w:cs="宋体" w:hAnsi="宋体" w:hint="eastAsia"/>
                <w:color w:val="auto"/>
                <w:sz w:val="24"/>
                <w:szCs w:val="24"/>
                <w:highlight w:val="none"/>
                <w:shd w:val="clear" w:color="auto" w:fill="auto"/>
                <w:lang w:eastAsia="zh-CN"/>
              </w:rPr>
              <w:t>；</w:t>
            </w:r>
          </w:p>
          <w:p w14:paraId="20EDA487">
            <w:pPr>
              <w:pStyle w:val="style179"/>
              <w:numPr>
                <w:ilvl w:val="0"/>
                <w:numId w:val="4"/>
              </w:numPr>
              <w:wordWrap w:val="false"/>
              <w:spacing w:lineRule="auto" w:line="240"/>
              <w:ind w:left="0" w:leftChars="0" w:firstLine="0" w:firstLineChars="0"/>
              <w:rPr>
                <w:rFonts w:ascii="宋体" w:cs="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rPr>
              <w:t>对本项目特点和难点理解基本准确，方案适合本项目采购需求，完整详细，具有可行性、实用性和针对性，得3分</w:t>
            </w:r>
            <w:r>
              <w:rPr>
                <w:rFonts w:ascii="宋体" w:cs="宋体" w:hAnsi="宋体" w:hint="eastAsia"/>
                <w:color w:val="auto"/>
                <w:sz w:val="24"/>
                <w:szCs w:val="24"/>
                <w:highlight w:val="none"/>
                <w:shd w:val="clear" w:color="auto" w:fill="auto"/>
                <w:lang w:eastAsia="zh-CN"/>
              </w:rPr>
              <w:t>；</w:t>
            </w:r>
          </w:p>
          <w:p w14:paraId="0B0ED479">
            <w:pPr>
              <w:pStyle w:val="style179"/>
              <w:numPr>
                <w:ilvl w:val="0"/>
                <w:numId w:val="4"/>
              </w:numPr>
              <w:wordWrap w:val="false"/>
              <w:spacing w:lineRule="auto" w:line="240"/>
              <w:ind w:left="0" w:leftChars="0" w:firstLine="0" w:firstLineChars="0"/>
              <w:rPr>
                <w:rFonts w:ascii="宋体" w:cs="宋体" w:hAnsi="宋体" w:hint="eastAsia"/>
                <w:b/>
                <w:bCs/>
                <w:color w:val="000000"/>
                <w:sz w:val="24"/>
                <w:szCs w:val="24"/>
              </w:rPr>
            </w:pPr>
            <w:r>
              <w:rPr>
                <w:rFonts w:ascii="宋体" w:cs="宋体" w:eastAsia="宋体" w:hAnsi="宋体" w:hint="eastAsia"/>
                <w:color w:val="auto"/>
                <w:sz w:val="24"/>
                <w:szCs w:val="24"/>
                <w:highlight w:val="none"/>
                <w:shd w:val="clear" w:color="auto" w:fill="auto"/>
              </w:rPr>
              <w:t>对本项目特点和难点理解有待提升，方案基本适合本项目采购需求，可行性、实用性、针对性有待改善，得1分</w:t>
            </w:r>
            <w:r>
              <w:rPr>
                <w:rFonts w:ascii="宋体" w:cs="宋体" w:hAnsi="宋体" w:hint="eastAsia"/>
                <w:color w:val="auto"/>
                <w:sz w:val="24"/>
                <w:szCs w:val="24"/>
                <w:highlight w:val="none"/>
                <w:shd w:val="clear" w:color="auto" w:fill="auto"/>
                <w:lang w:eastAsia="zh-CN"/>
              </w:rPr>
              <w:t>；</w:t>
            </w:r>
          </w:p>
          <w:p w14:paraId="6316AA5C">
            <w:pPr>
              <w:pStyle w:val="style179"/>
              <w:numPr>
                <w:ilvl w:val="0"/>
                <w:numId w:val="4"/>
              </w:numPr>
              <w:wordWrap w:val="false"/>
              <w:spacing w:lineRule="auto" w:line="240"/>
              <w:ind w:left="0" w:leftChars="0" w:firstLine="0" w:firstLineChars="0"/>
              <w:rPr>
                <w:rFonts w:ascii="宋体" w:cs="宋体" w:hAnsi="宋体" w:hint="eastAsia"/>
                <w:b/>
                <w:bCs/>
                <w:color w:val="000000"/>
                <w:sz w:val="24"/>
                <w:szCs w:val="24"/>
              </w:rPr>
            </w:pPr>
            <w:r>
              <w:rPr>
                <w:rFonts w:ascii="宋体" w:cs="宋体" w:eastAsia="宋体" w:hAnsi="宋体" w:hint="eastAsia"/>
                <w:color w:val="auto"/>
                <w:sz w:val="24"/>
                <w:szCs w:val="24"/>
                <w:highlight w:val="none"/>
                <w:shd w:val="clear" w:color="auto" w:fill="auto"/>
              </w:rPr>
              <w:t>方案不可行或者未提供得0分。</w:t>
            </w:r>
          </w:p>
        </w:tc>
        <w:tc>
          <w:tcPr>
            <w:tcW w:w="653" w:type="dxa"/>
            <w:tcBorders>
              <w:top w:val="single" w:sz="4" w:space="0" w:color="auto"/>
              <w:left w:val="single" w:sz="4" w:space="0" w:color="auto"/>
              <w:bottom w:val="single" w:sz="4" w:space="0" w:color="auto"/>
              <w:right w:val="single" w:sz="4" w:space="0" w:color="auto"/>
            </w:tcBorders>
            <w:vAlign w:val="center"/>
          </w:tcPr>
          <w:p w14:paraId="37B8244C">
            <w:pPr>
              <w:pStyle w:val="style0"/>
              <w:spacing w:lineRule="exact" w:line="400"/>
              <w:jc w:val="center"/>
              <w:rPr>
                <w:rFonts w:ascii="宋体" w:cs="宋体" w:hAnsi="宋体" w:hint="default"/>
                <w:color w:val="000000"/>
                <w:sz w:val="24"/>
                <w:szCs w:val="24"/>
                <w:lang w:val="en-US"/>
              </w:rPr>
            </w:pPr>
            <w:r>
              <w:rPr>
                <w:rFonts w:ascii="宋体" w:cs="宋体" w:eastAsia="宋体" w:hAnsi="宋体" w:hint="eastAsia"/>
                <w:b/>
                <w:color w:val="000000"/>
                <w:sz w:val="24"/>
                <w:szCs w:val="24"/>
                <w:lang w:val="en-US" w:eastAsia="zh-CN"/>
              </w:rPr>
              <w:t>0-</w:t>
            </w:r>
            <w:r>
              <w:rPr>
                <w:rFonts w:ascii="宋体" w:cs="宋体" w:hAnsi="宋体" w:hint="eastAsia"/>
                <w:b/>
                <w:color w:val="000000"/>
                <w:sz w:val="24"/>
                <w:szCs w:val="24"/>
                <w:lang w:val="en-US" w:eastAsia="zh-CN"/>
              </w:rPr>
              <w:t>5</w:t>
            </w:r>
          </w:p>
        </w:tc>
      </w:tr>
      <w:tr w14:paraId="117F1C63">
        <w:tblPrEx/>
        <w:trPr>
          <w:trHeight w:val="425" w:hRule="atLeast"/>
          <w:jc w:val="center"/>
        </w:trPr>
        <w:tc>
          <w:tcPr>
            <w:tcW w:w="1183" w:type="dxa"/>
            <w:vMerge w:val="continue"/>
            <w:tcBorders>
              <w:left w:val="single" w:sz="4" w:space="0" w:color="auto"/>
              <w:right w:val="single" w:sz="4" w:space="0" w:color="auto"/>
            </w:tcBorders>
            <w:vAlign w:val="center"/>
          </w:tcPr>
          <w:p w14:paraId="1B3C2DC7">
            <w:pPr>
              <w:pStyle w:val="style0"/>
              <w:spacing w:lineRule="exact" w:line="400"/>
              <w:jc w:val="center"/>
              <w:rPr>
                <w:rFonts w:ascii="宋体" w:cs="宋体" w:hAnsi="宋体" w:hint="eastAsia"/>
                <w:sz w:val="24"/>
                <w:szCs w:val="24"/>
              </w:rPr>
            </w:pPr>
          </w:p>
        </w:tc>
        <w:tc>
          <w:tcPr>
            <w:tcW w:w="1074" w:type="dxa"/>
            <w:tcBorders>
              <w:left w:val="single" w:sz="4" w:space="0" w:color="auto"/>
              <w:bottom w:val="single" w:sz="4" w:space="0" w:color="auto"/>
              <w:right w:val="single" w:sz="4" w:space="0" w:color="auto"/>
            </w:tcBorders>
            <w:vAlign w:val="center"/>
          </w:tcPr>
          <w:p w14:paraId="6EB4F073">
            <w:pPr>
              <w:pStyle w:val="style0"/>
              <w:spacing w:lineRule="exact" w:line="400"/>
              <w:jc w:val="center"/>
              <w:rPr>
                <w:rFonts w:ascii="宋体" w:cs="宋体" w:eastAsia="宋体" w:hAnsi="宋体" w:hint="default"/>
                <w:color w:val="000000"/>
                <w:sz w:val="24"/>
                <w:szCs w:val="24"/>
                <w:lang w:val="en-US" w:eastAsia="zh-CN"/>
              </w:rPr>
            </w:pPr>
            <w:r>
              <w:rPr>
                <w:rFonts w:ascii="宋体" w:cs="宋体" w:hAnsi="宋体" w:hint="eastAsia"/>
                <w:color w:val="000000"/>
                <w:sz w:val="24"/>
                <w:szCs w:val="24"/>
                <w:lang w:val="en-US" w:eastAsia="zh-CN"/>
              </w:rPr>
              <w:t>消防设施排查及数据统计方案</w:t>
            </w:r>
          </w:p>
        </w:tc>
        <w:tc>
          <w:tcPr>
            <w:tcW w:w="6369" w:type="dxa"/>
            <w:tcBorders>
              <w:top w:val="single" w:sz="4" w:space="0" w:color="auto"/>
              <w:left w:val="single" w:sz="4" w:space="0" w:color="auto"/>
              <w:bottom w:val="single" w:sz="4" w:space="0" w:color="auto"/>
              <w:right w:val="single" w:sz="4" w:space="0" w:color="auto"/>
            </w:tcBorders>
            <w:vAlign w:val="center"/>
          </w:tcPr>
          <w:p w14:paraId="0A5507E9">
            <w:pPr>
              <w:pStyle w:val="style179"/>
              <w:numPr>
                <w:ilvl w:val="0"/>
                <w:numId w:val="0"/>
              </w:numPr>
              <w:wordWrap w:val="false"/>
              <w:spacing w:lineRule="auto" w:line="240"/>
              <w:ind w:left="0" w:leftChars="0" w:firstLine="0" w:firstLineChars="0"/>
              <w:rPr>
                <w:rFonts w:ascii="宋体" w:cs="宋体" w:eastAsia="宋体" w:hAnsi="宋体" w:hint="eastAsia"/>
                <w:color w:val="auto"/>
                <w:sz w:val="24"/>
                <w:szCs w:val="24"/>
                <w:highlight w:val="none"/>
                <w:shd w:val="clear" w:color="auto" w:fill="auto"/>
              </w:rPr>
            </w:pPr>
            <w:r>
              <w:rPr>
                <w:rFonts w:ascii="宋体" w:cs="宋体" w:eastAsia="宋体" w:hAnsi="宋体" w:hint="eastAsia"/>
                <w:color w:val="auto"/>
                <w:sz w:val="24"/>
                <w:szCs w:val="24"/>
                <w:highlight w:val="none"/>
                <w:shd w:val="clear" w:color="auto" w:fill="auto"/>
              </w:rPr>
              <w:t>供应商结合本项目采购需求，提供消防设施排查及数据统计方案，包含至少下列内容</w:t>
            </w:r>
            <w:r>
              <w:rPr>
                <w:rFonts w:ascii="宋体" w:cs="宋体" w:hAnsi="宋体" w:hint="eastAsia"/>
                <w:color w:val="auto"/>
                <w:sz w:val="24"/>
                <w:szCs w:val="24"/>
                <w:highlight w:val="none"/>
                <w:shd w:val="clear" w:color="auto" w:fill="auto"/>
                <w:lang w:eastAsia="zh-CN"/>
              </w:rPr>
              <w:t>：</w:t>
            </w:r>
            <w:r>
              <w:rPr>
                <w:rFonts w:ascii="宋体" w:cs="宋体" w:eastAsia="宋体" w:hAnsi="宋体" w:hint="eastAsia"/>
                <w:color w:val="auto"/>
                <w:sz w:val="24"/>
                <w:szCs w:val="24"/>
                <w:highlight w:val="none"/>
                <w:shd w:val="clear" w:color="auto" w:fill="auto"/>
              </w:rPr>
              <w:t>消防设施排查、数据统计、针对排查问题解决及改进计划。</w:t>
            </w:r>
          </w:p>
          <w:p w14:paraId="5071BCA9">
            <w:pPr>
              <w:pStyle w:val="style179"/>
              <w:numPr>
                <w:ilvl w:val="0"/>
                <w:numId w:val="0"/>
              </w:numPr>
              <w:wordWrap w:val="false"/>
              <w:spacing w:lineRule="auto" w:line="240"/>
              <w:ind w:left="0" w:leftChars="0" w:firstLine="0" w:firstLineChars="0"/>
              <w:rPr>
                <w:rFonts w:ascii="宋体" w:cs="宋体" w:eastAsia="宋体" w:hAnsi="宋体" w:hint="eastAsia"/>
                <w:color w:val="auto"/>
                <w:sz w:val="24"/>
                <w:szCs w:val="24"/>
                <w:highlight w:val="none"/>
                <w:shd w:val="clear" w:color="auto" w:fill="auto"/>
              </w:rPr>
            </w:pPr>
            <w:r>
              <w:rPr>
                <w:rFonts w:ascii="宋体" w:cs="宋体" w:eastAsia="宋体" w:hAnsi="宋体" w:hint="eastAsia"/>
                <w:color w:val="auto"/>
                <w:sz w:val="24"/>
                <w:szCs w:val="24"/>
                <w:highlight w:val="none"/>
                <w:shd w:val="clear" w:color="auto" w:fill="auto"/>
              </w:rPr>
              <w:t>(1)对本项目特点和难点理解准确，方案优于本项目采购需求，完整详细，可行性、实用性、针对性强，得5分</w:t>
            </w:r>
            <w:r>
              <w:rPr>
                <w:rFonts w:ascii="宋体" w:cs="宋体" w:hAnsi="宋体" w:hint="eastAsia"/>
                <w:color w:val="auto"/>
                <w:sz w:val="24"/>
                <w:szCs w:val="24"/>
                <w:highlight w:val="none"/>
                <w:shd w:val="clear" w:color="auto" w:fill="auto"/>
                <w:lang w:eastAsia="zh-CN"/>
              </w:rPr>
              <w:t>；</w:t>
            </w:r>
          </w:p>
          <w:p w14:paraId="547DFE3F">
            <w:pPr>
              <w:pStyle w:val="style179"/>
              <w:numPr>
                <w:ilvl w:val="0"/>
                <w:numId w:val="0"/>
              </w:numPr>
              <w:wordWrap w:val="false"/>
              <w:spacing w:lineRule="auto" w:line="240"/>
              <w:ind w:left="0" w:leftChars="0" w:firstLine="0" w:firstLineChars="0"/>
              <w:rPr>
                <w:rFonts w:ascii="宋体" w:cs="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rPr>
              <w:t>(2) 对本项目特点和难点理解基本准确，方案适合本项目采购需求，完整详细，具有可行性、实用性和针对性，得3分</w:t>
            </w:r>
            <w:r>
              <w:rPr>
                <w:rFonts w:ascii="宋体" w:cs="宋体" w:hAnsi="宋体" w:hint="eastAsia"/>
                <w:color w:val="auto"/>
                <w:sz w:val="24"/>
                <w:szCs w:val="24"/>
                <w:highlight w:val="none"/>
                <w:shd w:val="clear" w:color="auto" w:fill="auto"/>
                <w:lang w:eastAsia="zh-CN"/>
              </w:rPr>
              <w:t>；</w:t>
            </w:r>
          </w:p>
          <w:p w14:paraId="73D00CE3">
            <w:pPr>
              <w:pStyle w:val="style179"/>
              <w:numPr>
                <w:ilvl w:val="0"/>
                <w:numId w:val="0"/>
              </w:numPr>
              <w:wordWrap w:val="false"/>
              <w:spacing w:lineRule="auto" w:line="240"/>
              <w:ind w:left="0" w:leftChars="0" w:firstLine="0" w:firstLineChars="0"/>
              <w:rPr>
                <w:rFonts w:ascii="宋体" w:cs="宋体" w:hAnsi="宋体" w:hint="eastAsia"/>
                <w:color w:val="auto"/>
                <w:sz w:val="24"/>
                <w:szCs w:val="24"/>
                <w:highlight w:val="none"/>
                <w:shd w:val="clear" w:color="auto" w:fill="auto"/>
                <w:lang w:eastAsia="zh-CN"/>
              </w:rPr>
            </w:pPr>
            <w:r>
              <w:rPr>
                <w:rFonts w:ascii="宋体" w:cs="宋体" w:eastAsia="宋体" w:hAnsi="宋体" w:hint="eastAsia"/>
                <w:color w:val="auto"/>
                <w:sz w:val="24"/>
                <w:szCs w:val="24"/>
                <w:highlight w:val="none"/>
                <w:shd w:val="clear" w:color="auto" w:fill="auto"/>
              </w:rPr>
              <w:t>(3)对本项目特点和难点理解有待提升，方案基本适合本项目采购需求，可行性、实用性、针对性有待改善，得1分</w:t>
            </w:r>
            <w:r>
              <w:rPr>
                <w:rFonts w:ascii="宋体" w:cs="宋体" w:hAnsi="宋体" w:hint="eastAsia"/>
                <w:color w:val="auto"/>
                <w:sz w:val="24"/>
                <w:szCs w:val="24"/>
                <w:highlight w:val="none"/>
                <w:shd w:val="clear" w:color="auto" w:fill="auto"/>
                <w:lang w:eastAsia="zh-CN"/>
              </w:rPr>
              <w:t>；</w:t>
            </w:r>
          </w:p>
          <w:p w14:paraId="1AE35743">
            <w:pPr>
              <w:pStyle w:val="style0"/>
              <w:spacing w:lineRule="exact" w:line="400"/>
              <w:jc w:val="left"/>
              <w:rPr>
                <w:rFonts w:ascii="宋体" w:cs="宋体" w:hAnsi="宋体" w:hint="eastAsia"/>
                <w:color w:val="000000"/>
                <w:sz w:val="24"/>
                <w:szCs w:val="24"/>
              </w:rPr>
            </w:pPr>
            <w:r>
              <w:rPr>
                <w:rFonts w:ascii="宋体" w:cs="宋体" w:hAnsi="宋体" w:hint="eastAsia"/>
                <w:color w:val="000000"/>
                <w:sz w:val="24"/>
                <w:szCs w:val="24"/>
              </w:rPr>
              <w:t>(4)方案不可行或者未提供得0分。</w:t>
            </w:r>
          </w:p>
        </w:tc>
        <w:tc>
          <w:tcPr>
            <w:tcW w:w="653" w:type="dxa"/>
            <w:tcBorders>
              <w:top w:val="single" w:sz="4" w:space="0" w:color="auto"/>
              <w:left w:val="single" w:sz="4" w:space="0" w:color="auto"/>
              <w:bottom w:val="single" w:sz="4" w:space="0" w:color="auto"/>
              <w:right w:val="single" w:sz="4" w:space="0" w:color="auto"/>
            </w:tcBorders>
            <w:vAlign w:val="center"/>
          </w:tcPr>
          <w:p w14:paraId="2EF1E8DC">
            <w:pPr>
              <w:pStyle w:val="style0"/>
              <w:spacing w:lineRule="exact" w:line="400"/>
              <w:jc w:val="center"/>
              <w:rPr>
                <w:rFonts w:ascii="宋体" w:cs="宋体" w:hAnsi="宋体" w:hint="default"/>
                <w:color w:val="000000"/>
                <w:sz w:val="24"/>
                <w:szCs w:val="24"/>
                <w:lang w:val="en-US"/>
              </w:rPr>
            </w:pPr>
            <w:r>
              <w:rPr>
                <w:rFonts w:ascii="宋体" w:cs="宋体" w:eastAsia="宋体" w:hAnsi="宋体" w:hint="eastAsia"/>
                <w:b/>
                <w:color w:val="000000"/>
                <w:sz w:val="24"/>
                <w:szCs w:val="24"/>
                <w:lang w:val="en-US" w:eastAsia="zh-CN"/>
              </w:rPr>
              <w:t>0-</w:t>
            </w:r>
            <w:r>
              <w:rPr>
                <w:rFonts w:ascii="宋体" w:cs="宋体" w:hAnsi="宋体" w:hint="eastAsia"/>
                <w:b/>
                <w:color w:val="000000"/>
                <w:sz w:val="24"/>
                <w:szCs w:val="24"/>
                <w:lang w:val="en-US" w:eastAsia="zh-CN"/>
              </w:rPr>
              <w:t>5</w:t>
            </w:r>
          </w:p>
        </w:tc>
      </w:tr>
      <w:tr w14:paraId="57277A21">
        <w:tblPrEx/>
        <w:trPr>
          <w:trHeight w:val="425" w:hRule="atLeast"/>
          <w:jc w:val="center"/>
        </w:trPr>
        <w:tc>
          <w:tcPr>
            <w:tcW w:w="1183" w:type="dxa"/>
            <w:vMerge w:val="continue"/>
            <w:tcBorders>
              <w:left w:val="single" w:sz="4" w:space="0" w:color="auto"/>
              <w:right w:val="single" w:sz="4" w:space="0" w:color="auto"/>
            </w:tcBorders>
            <w:vAlign w:val="center"/>
          </w:tcPr>
          <w:p w14:paraId="4F1C2CD4">
            <w:pPr>
              <w:pStyle w:val="style0"/>
              <w:spacing w:lineRule="exact" w:line="400"/>
              <w:jc w:val="center"/>
              <w:rPr>
                <w:rFonts w:ascii="宋体" w:cs="宋体" w:hAnsi="宋体" w:hint="eastAsia"/>
                <w:sz w:val="24"/>
                <w:szCs w:val="24"/>
              </w:rPr>
            </w:pPr>
          </w:p>
        </w:tc>
        <w:tc>
          <w:tcPr>
            <w:tcW w:w="1074" w:type="dxa"/>
            <w:tcBorders>
              <w:left w:val="single" w:sz="4" w:space="0" w:color="auto"/>
              <w:bottom w:val="single" w:sz="4" w:space="0" w:color="auto"/>
              <w:right w:val="single" w:sz="4" w:space="0" w:color="auto"/>
            </w:tcBorders>
            <w:vAlign w:val="center"/>
          </w:tcPr>
          <w:p w14:paraId="3BAA32E6">
            <w:pPr>
              <w:pStyle w:val="style0"/>
              <w:spacing w:lineRule="exact" w:line="400"/>
              <w:jc w:val="center"/>
              <w:rPr>
                <w:rFonts w:ascii="宋体" w:cs="宋体" w:hAnsi="宋体" w:hint="default"/>
                <w:color w:val="000000"/>
                <w:sz w:val="24"/>
                <w:szCs w:val="24"/>
                <w:lang w:val="en-US" w:eastAsia="zh-CN"/>
              </w:rPr>
            </w:pPr>
            <w:r>
              <w:rPr>
                <w:rFonts w:ascii="宋体" w:cs="宋体" w:hAnsi="宋体" w:hint="eastAsia"/>
                <w:color w:val="000000"/>
                <w:sz w:val="24"/>
                <w:szCs w:val="24"/>
                <w:lang w:val="en-US" w:eastAsia="zh-CN"/>
              </w:rPr>
              <w:t>突发情况应急预案</w:t>
            </w:r>
          </w:p>
        </w:tc>
        <w:tc>
          <w:tcPr>
            <w:tcW w:w="6369" w:type="dxa"/>
            <w:tcBorders>
              <w:top w:val="single" w:sz="4" w:space="0" w:color="auto"/>
              <w:left w:val="single" w:sz="4" w:space="0" w:color="auto"/>
              <w:bottom w:val="single" w:sz="4" w:space="0" w:color="auto"/>
              <w:right w:val="single" w:sz="4" w:space="0" w:color="auto"/>
            </w:tcBorders>
            <w:vAlign w:val="center"/>
          </w:tcPr>
          <w:p w14:paraId="68E9678B">
            <w:pPr>
              <w:pStyle w:val="style0"/>
              <w:spacing w:lineRule="exact" w:line="400"/>
              <w:jc w:val="left"/>
              <w:rPr>
                <w:rFonts w:ascii="宋体" w:cs="宋体" w:hAnsi="宋体" w:hint="eastAsia"/>
                <w:color w:val="000000"/>
                <w:sz w:val="24"/>
                <w:szCs w:val="24"/>
              </w:rPr>
            </w:pPr>
            <w:r>
              <w:rPr>
                <w:rFonts w:ascii="宋体" w:cs="宋体" w:hAnsi="宋体" w:hint="eastAsia"/>
                <w:color w:val="000000"/>
                <w:sz w:val="24"/>
                <w:szCs w:val="24"/>
              </w:rPr>
              <w:t>供应商提供的突发情况应急预案的可行性、针对性进行综合评分，至少包含下列内容</w:t>
            </w:r>
            <w:r>
              <w:rPr>
                <w:rFonts w:ascii="宋体" w:cs="宋体" w:hAnsi="宋体" w:hint="eastAsia"/>
                <w:color w:val="000000"/>
                <w:sz w:val="24"/>
                <w:szCs w:val="24"/>
                <w:lang w:eastAsia="zh-CN"/>
              </w:rPr>
              <w:t>：</w:t>
            </w:r>
            <w:r>
              <w:rPr>
                <w:rFonts w:ascii="宋体" w:cs="宋体" w:hAnsi="宋体" w:hint="eastAsia"/>
                <w:color w:val="000000"/>
                <w:sz w:val="24"/>
                <w:szCs w:val="24"/>
              </w:rPr>
              <w:t>突发情况预警、处理、人员安排、应急预案。</w:t>
            </w:r>
          </w:p>
          <w:p w14:paraId="3E00E47A">
            <w:pPr>
              <w:pStyle w:val="style0"/>
              <w:spacing w:lineRule="exact" w:line="400"/>
              <w:jc w:val="left"/>
              <w:rPr>
                <w:rFonts w:ascii="宋体" w:cs="宋体" w:hAnsi="宋体" w:hint="eastAsia"/>
                <w:color w:val="000000"/>
                <w:sz w:val="24"/>
                <w:szCs w:val="24"/>
              </w:rPr>
            </w:pPr>
            <w:r>
              <w:rPr>
                <w:rFonts w:ascii="宋体" w:cs="宋体" w:hAnsi="宋体" w:hint="eastAsia"/>
                <w:color w:val="000000"/>
                <w:sz w:val="24"/>
                <w:szCs w:val="24"/>
              </w:rPr>
              <w:t>(1)对本项目特点和难点理解准确，管理措施优于本项目采购需求，完整详细，可行性、实用性、针对性强，得5分</w:t>
            </w:r>
            <w:r>
              <w:rPr>
                <w:rFonts w:ascii="宋体" w:cs="宋体" w:hAnsi="宋体" w:hint="eastAsia"/>
                <w:color w:val="000000"/>
                <w:sz w:val="24"/>
                <w:szCs w:val="24"/>
                <w:lang w:eastAsia="zh-CN"/>
              </w:rPr>
              <w:t>；</w:t>
            </w:r>
          </w:p>
          <w:p w14:paraId="38B70F66">
            <w:pPr>
              <w:pStyle w:val="style0"/>
              <w:numPr>
                <w:ilvl w:val="0"/>
                <w:numId w:val="5"/>
              </w:numPr>
              <w:spacing w:lineRule="exact" w:line="400"/>
              <w:jc w:val="left"/>
              <w:rPr>
                <w:rFonts w:ascii="宋体" w:cs="宋体" w:eastAsia="宋体" w:hAnsi="宋体" w:hint="eastAsia"/>
                <w:color w:val="auto"/>
                <w:sz w:val="24"/>
                <w:szCs w:val="24"/>
                <w:highlight w:val="none"/>
                <w:shd w:val="clear" w:color="auto" w:fill="auto"/>
              </w:rPr>
            </w:pPr>
            <w:r>
              <w:rPr>
                <w:rFonts w:ascii="宋体" w:cs="宋体" w:hAnsi="宋体" w:hint="eastAsia"/>
                <w:color w:val="000000"/>
                <w:sz w:val="24"/>
                <w:szCs w:val="24"/>
              </w:rPr>
              <w:t>对本项目特点和难点理解基本准确，管理措施适合本项目采购需求，</w:t>
            </w:r>
            <w:r>
              <w:rPr>
                <w:rFonts w:ascii="宋体" w:cs="宋体" w:eastAsia="宋体" w:hAnsi="宋体" w:hint="eastAsia"/>
                <w:color w:val="auto"/>
                <w:sz w:val="24"/>
                <w:szCs w:val="24"/>
                <w:highlight w:val="none"/>
                <w:shd w:val="clear" w:color="auto" w:fill="auto"/>
              </w:rPr>
              <w:t>完整详细，具有可行性、实用性和针对性，得3分</w:t>
            </w:r>
            <w:r>
              <w:rPr>
                <w:rFonts w:ascii="宋体" w:cs="宋体" w:eastAsia="宋体" w:hAnsi="宋体" w:hint="eastAsia"/>
                <w:color w:val="auto"/>
                <w:sz w:val="24"/>
                <w:szCs w:val="24"/>
                <w:highlight w:val="none"/>
                <w:shd w:val="clear" w:color="auto" w:fill="auto"/>
                <w:lang w:eastAsia="zh-CN"/>
              </w:rPr>
              <w:t>；</w:t>
            </w:r>
          </w:p>
          <w:p w14:paraId="406271E1">
            <w:pPr>
              <w:pStyle w:val="style0"/>
              <w:numPr>
                <w:ilvl w:val="0"/>
                <w:numId w:val="5"/>
              </w:numPr>
              <w:spacing w:lineRule="exact" w:line="400"/>
              <w:jc w:val="left"/>
              <w:rPr>
                <w:rFonts w:ascii="宋体" w:cs="宋体" w:eastAsia="宋体" w:hAnsi="宋体" w:hint="eastAsia"/>
                <w:color w:val="auto"/>
                <w:sz w:val="24"/>
                <w:szCs w:val="24"/>
                <w:highlight w:val="none"/>
                <w:shd w:val="clear" w:color="auto" w:fill="auto"/>
              </w:rPr>
            </w:pPr>
            <w:r>
              <w:rPr>
                <w:rFonts w:ascii="宋体" w:cs="宋体" w:eastAsia="宋体" w:hAnsi="宋体" w:hint="eastAsia"/>
                <w:color w:val="auto"/>
                <w:sz w:val="24"/>
                <w:szCs w:val="24"/>
                <w:highlight w:val="none"/>
                <w:shd w:val="clear" w:color="auto" w:fill="auto"/>
              </w:rPr>
              <w:t>对本项目特点和难点理解有待提升，管理措施基本适合本项目采购需求，可行性、实用性、针对性有待改善，得1分</w:t>
            </w:r>
            <w:r>
              <w:rPr>
                <w:rFonts w:ascii="宋体" w:cs="宋体" w:hAnsi="宋体" w:hint="eastAsia"/>
                <w:color w:val="auto"/>
                <w:sz w:val="24"/>
                <w:szCs w:val="24"/>
                <w:highlight w:val="none"/>
                <w:shd w:val="clear" w:color="auto" w:fill="auto"/>
                <w:lang w:eastAsia="zh-CN"/>
              </w:rPr>
              <w:t>；</w:t>
            </w:r>
          </w:p>
          <w:p w14:paraId="27DC73E8">
            <w:pPr>
              <w:pStyle w:val="style0"/>
              <w:numPr>
                <w:ilvl w:val="0"/>
                <w:numId w:val="5"/>
              </w:numPr>
              <w:spacing w:lineRule="exact" w:line="400"/>
              <w:jc w:val="left"/>
              <w:rPr>
                <w:rFonts w:hint="eastAsia"/>
              </w:rPr>
            </w:pPr>
            <w:r>
              <w:rPr>
                <w:rFonts w:ascii="宋体" w:cs="宋体" w:eastAsia="宋体" w:hAnsi="宋体" w:hint="eastAsia"/>
                <w:color w:val="auto"/>
                <w:sz w:val="24"/>
                <w:szCs w:val="24"/>
                <w:highlight w:val="none"/>
                <w:shd w:val="clear" w:color="auto" w:fill="auto"/>
              </w:rPr>
              <w:t>方案不可行或者未提供得0分。</w:t>
            </w:r>
          </w:p>
        </w:tc>
        <w:tc>
          <w:tcPr>
            <w:tcW w:w="653" w:type="dxa"/>
            <w:tcBorders>
              <w:top w:val="single" w:sz="4" w:space="0" w:color="auto"/>
              <w:left w:val="single" w:sz="4" w:space="0" w:color="auto"/>
              <w:bottom w:val="single" w:sz="4" w:space="0" w:color="auto"/>
              <w:right w:val="single" w:sz="4" w:space="0" w:color="auto"/>
            </w:tcBorders>
            <w:vAlign w:val="center"/>
          </w:tcPr>
          <w:p w14:paraId="0936A3FB">
            <w:pPr>
              <w:pStyle w:val="style0"/>
              <w:spacing w:lineRule="exact" w:line="400"/>
              <w:jc w:val="center"/>
              <w:rPr>
                <w:rFonts w:ascii="宋体" w:cs="宋体" w:eastAsia="宋体" w:hAnsi="宋体" w:hint="default"/>
                <w:b/>
                <w:color w:val="000000"/>
                <w:sz w:val="24"/>
                <w:szCs w:val="24"/>
                <w:lang w:val="en-US" w:eastAsia="zh-CN"/>
              </w:rPr>
            </w:pPr>
            <w:r>
              <w:rPr>
                <w:rFonts w:ascii="宋体" w:cs="宋体" w:hAnsi="宋体" w:hint="eastAsia"/>
                <w:b/>
                <w:color w:val="000000"/>
                <w:sz w:val="24"/>
                <w:szCs w:val="24"/>
                <w:lang w:val="en-US" w:eastAsia="zh-CN"/>
              </w:rPr>
              <w:t>0-5</w:t>
            </w:r>
          </w:p>
        </w:tc>
      </w:tr>
      <w:tr w14:paraId="78F3725A">
        <w:tblPrEx/>
        <w:trPr>
          <w:trHeight w:val="1526" w:hRule="atLeast"/>
          <w:jc w:val="center"/>
        </w:trPr>
        <w:tc>
          <w:tcPr>
            <w:tcW w:w="1183" w:type="dxa"/>
            <w:tcBorders>
              <w:left w:val="single" w:sz="4" w:space="0" w:color="auto"/>
              <w:right w:val="single" w:sz="4" w:space="0" w:color="auto"/>
            </w:tcBorders>
            <w:vAlign w:val="center"/>
          </w:tcPr>
          <w:p w14:paraId="60FBE00A">
            <w:pPr>
              <w:pStyle w:val="style0"/>
              <w:spacing w:lineRule="exact" w:line="400"/>
              <w:jc w:val="center"/>
              <w:rPr>
                <w:rFonts w:ascii="宋体" w:cs="宋体" w:hAnsi="宋体" w:hint="eastAsia"/>
                <w:sz w:val="24"/>
                <w:szCs w:val="24"/>
              </w:rPr>
            </w:pPr>
            <w:r>
              <w:rPr>
                <w:rFonts w:ascii="宋体" w:cs="宋体" w:hAnsi="宋体" w:hint="eastAsia"/>
                <w:sz w:val="24"/>
                <w:szCs w:val="24"/>
              </w:rPr>
              <w:t>价格分</w:t>
            </w:r>
          </w:p>
          <w:p w14:paraId="39CEB93F">
            <w:pPr>
              <w:pStyle w:val="style0"/>
              <w:spacing w:lineRule="exact" w:line="400"/>
              <w:jc w:val="center"/>
              <w:rPr>
                <w:rFonts w:ascii="宋体" w:cs="宋体" w:hAnsi="宋体" w:hint="eastAsia"/>
                <w:sz w:val="24"/>
                <w:szCs w:val="24"/>
              </w:rPr>
            </w:pPr>
            <w:r>
              <w:rPr>
                <w:rFonts w:ascii="宋体" w:cs="宋体" w:hAnsi="宋体" w:hint="eastAsia"/>
                <w:sz w:val="24"/>
                <w:szCs w:val="24"/>
              </w:rPr>
              <w:t>（</w:t>
            </w:r>
            <w:r>
              <w:rPr>
                <w:rFonts w:ascii="宋体" w:cs="宋体" w:hAnsi="宋体" w:hint="eastAsia"/>
                <w:sz w:val="24"/>
                <w:szCs w:val="24"/>
                <w:u w:val="single"/>
              </w:rPr>
              <w:t xml:space="preserve"> 10 </w:t>
            </w:r>
            <w:r>
              <w:rPr>
                <w:rFonts w:ascii="宋体" w:cs="宋体" w:hAnsi="宋体" w:hint="eastAsia"/>
                <w:sz w:val="24"/>
                <w:szCs w:val="24"/>
              </w:rPr>
              <w:t>分）</w:t>
            </w:r>
          </w:p>
        </w:tc>
        <w:tc>
          <w:tcPr>
            <w:tcW w:w="8096" w:type="dxa"/>
            <w:gridSpan w:val="3"/>
            <w:tcBorders>
              <w:top w:val="single" w:sz="4" w:space="0" w:color="auto"/>
              <w:left w:val="single" w:sz="4" w:space="0" w:color="auto"/>
              <w:bottom w:val="single" w:sz="4" w:space="0" w:color="auto"/>
              <w:right w:val="single" w:sz="4" w:space="0" w:color="auto"/>
            </w:tcBorders>
            <w:vAlign w:val="center"/>
          </w:tcPr>
          <w:p w14:paraId="4AA58904">
            <w:pPr>
              <w:pStyle w:val="style0"/>
              <w:widowControl/>
              <w:spacing w:lineRule="exact" w:line="400"/>
              <w:rPr>
                <w:rFonts w:ascii="宋体" w:cs="宋体" w:hAnsi="宋体" w:hint="eastAsia"/>
                <w:b/>
                <w:bCs/>
                <w:sz w:val="24"/>
                <w:szCs w:val="24"/>
              </w:rPr>
            </w:pPr>
            <w:r>
              <w:rPr>
                <w:rFonts w:ascii="宋体" w:cs="宋体" w:hAnsi="宋体" w:hint="eastAsia"/>
                <w:b/>
                <w:bCs/>
                <w:sz w:val="24"/>
                <w:szCs w:val="24"/>
              </w:rPr>
              <w:t>价格分统一采用低价优先法，即满足磋商文件要求且最终报价最低的价格作为磋商基准价，其价格分为满分</w:t>
            </w:r>
            <w:r>
              <w:rPr>
                <w:rFonts w:ascii="宋体" w:cs="宋体" w:hAnsi="宋体" w:hint="eastAsia"/>
                <w:b/>
                <w:bCs/>
                <w:sz w:val="24"/>
                <w:szCs w:val="24"/>
                <w:u w:val="single"/>
              </w:rPr>
              <w:t>10</w:t>
            </w:r>
            <w:r>
              <w:rPr>
                <w:rFonts w:ascii="宋体" w:cs="宋体" w:hAnsi="宋体" w:hint="eastAsia"/>
                <w:b/>
                <w:bCs/>
                <w:sz w:val="24"/>
                <w:szCs w:val="24"/>
              </w:rPr>
              <w:t>分。其他磋商供应商的价格分统一按照下列公式计算（四舍五入保留至小数点后两位数）：</w:t>
            </w:r>
          </w:p>
          <w:p w14:paraId="4B864435">
            <w:pPr>
              <w:pStyle w:val="style0"/>
              <w:spacing w:lineRule="exact" w:line="400"/>
              <w:rPr>
                <w:rFonts w:ascii="宋体" w:cs="宋体" w:hAnsi="宋体" w:hint="eastAsia"/>
                <w:b/>
                <w:bCs/>
                <w:sz w:val="24"/>
                <w:szCs w:val="24"/>
              </w:rPr>
            </w:pPr>
            <w:r>
              <w:rPr>
                <w:rFonts w:ascii="宋体" w:cs="宋体" w:hAnsi="宋体" w:hint="eastAsia"/>
                <w:b/>
                <w:bCs/>
                <w:sz w:val="24"/>
                <w:szCs w:val="24"/>
              </w:rPr>
              <w:t>磋商报价得分＝（磋商基准价/最后磋商报价）×</w:t>
            </w:r>
            <w:r>
              <w:rPr>
                <w:rFonts w:ascii="宋体" w:cs="宋体" w:hAnsi="宋体" w:hint="eastAsia"/>
                <w:b/>
                <w:bCs/>
                <w:sz w:val="24"/>
                <w:szCs w:val="24"/>
                <w:u w:val="single"/>
              </w:rPr>
              <w:t>10</w:t>
            </w:r>
            <w:r>
              <w:rPr>
                <w:rFonts w:ascii="宋体" w:cs="宋体" w:hAnsi="宋体" w:hint="eastAsia"/>
                <w:b/>
                <w:bCs/>
                <w:sz w:val="24"/>
                <w:szCs w:val="24"/>
              </w:rPr>
              <w:t>％×100</w:t>
            </w:r>
          </w:p>
        </w:tc>
      </w:tr>
    </w:tbl>
    <w:p w14:paraId="5E989FEA">
      <w:pPr>
        <w:pStyle w:val="style37"/>
        <w:rPr/>
      </w:pPr>
    </w:p>
    <w:bookmarkStart w:id="37" w:name="_Toc8088"/>
    <w:bookmarkStart w:id="38" w:name="_Toc14458"/>
    <w:bookmarkStart w:id="39" w:name="_Toc5553"/>
    <w:p w14:paraId="10A42089">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宋体" w:cs="宋体" w:hAnsi="宋体" w:hint="eastAsia"/>
          <w:sz w:val="24"/>
          <w:szCs w:val="24"/>
        </w:rPr>
      </w:pPr>
      <w:r>
        <w:rPr>
          <w:rFonts w:ascii="宋体" w:cs="宋体" w:hAnsi="宋体" w:hint="eastAsia"/>
          <w:sz w:val="24"/>
          <w:szCs w:val="24"/>
        </w:rPr>
        <w:t>2、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14:paraId="0380E1D8">
      <w:pPr>
        <w:pStyle w:val="style67"/>
        <w:keepNext w:val="false"/>
        <w:keepLines w:val="false"/>
        <w:pageBreakBefore w:val="false"/>
        <w:widowControl w:val="false"/>
        <w:kinsoku/>
        <w:wordWrap/>
        <w:overflowPunct/>
        <w:topLinePunct w:val="false"/>
        <w:autoSpaceDE/>
        <w:autoSpaceDN/>
        <w:bidi w:val="false"/>
        <w:adjustRightInd/>
        <w:snapToGrid/>
        <w:spacing w:lineRule="exact" w:line="400"/>
        <w:ind w:right="-11" w:firstLine="495"/>
        <w:textAlignment w:val="auto"/>
        <w:rPr>
          <w:rFonts w:ascii="宋体" w:cs="宋体" w:eastAsia="宋体" w:hAnsi="宋体" w:hint="eastAsia"/>
          <w:sz w:val="24"/>
          <w:szCs w:val="24"/>
        </w:rPr>
      </w:pPr>
      <w:r>
        <w:rPr>
          <w:rFonts w:ascii="宋体" w:cs="宋体" w:eastAsia="宋体" w:hAnsi="宋体" w:hint="eastAsia"/>
          <w:sz w:val="24"/>
          <w:szCs w:val="24"/>
        </w:rPr>
        <w:t>3、得分汇总</w:t>
      </w:r>
    </w:p>
    <w:p w14:paraId="0264C62F">
      <w:pPr>
        <w:pStyle w:val="style67"/>
        <w:keepNext w:val="false"/>
        <w:keepLines w:val="false"/>
        <w:pageBreakBefore w:val="false"/>
        <w:widowControl w:val="false"/>
        <w:kinsoku/>
        <w:wordWrap/>
        <w:overflowPunct/>
        <w:topLinePunct w:val="false"/>
        <w:autoSpaceDE/>
        <w:autoSpaceDN/>
        <w:bidi w:val="false"/>
        <w:adjustRightInd/>
        <w:snapToGrid/>
        <w:spacing w:lineRule="exact" w:line="400"/>
        <w:ind w:right="-11" w:firstLine="480" w:firstLineChars="200"/>
        <w:textAlignment w:val="auto"/>
        <w:rPr>
          <w:rFonts w:ascii="宋体" w:cs="宋体" w:eastAsia="宋体" w:hAnsi="宋体" w:hint="eastAsia"/>
          <w:sz w:val="24"/>
          <w:szCs w:val="24"/>
        </w:rPr>
      </w:pPr>
      <w:r>
        <w:rPr>
          <w:rFonts w:ascii="宋体" w:cs="宋体" w:eastAsia="宋体" w:hAnsi="宋体" w:hint="eastAsia"/>
          <w:sz w:val="24"/>
          <w:szCs w:val="24"/>
        </w:rPr>
        <w:t>（1）将每个有效磋商供应商的技术标分之和加上根据上述标准计算出的价格分，即为该磋商供应商的综合总得分。</w:t>
      </w:r>
    </w:p>
    <w:p w14:paraId="78822661">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pPr>
      <w:r>
        <w:rPr>
          <w:rFonts w:ascii="宋体" w:cs="宋体" w:hAnsi="宋体" w:hint="eastAsia"/>
          <w:sz w:val="24"/>
          <w:szCs w:val="24"/>
        </w:rPr>
        <w:t>（2）按照有效磋商供应商综合总得分由高到低依次排出成交供应商及成交候选供应商。</w:t>
      </w:r>
      <w:bookmarkStart w:id="40" w:name="_Toc31228"/>
      <w:r>
        <w:rPr>
          <w:rFonts w:ascii="宋体" w:cs="宋体" w:hAnsi="宋体" w:hint="eastAsia"/>
          <w:sz w:val="24"/>
          <w:szCs w:val="24"/>
        </w:rPr>
        <w:t xml:space="preserve"> </w:t>
      </w:r>
      <w:bookmarkEnd w:id="40"/>
    </w:p>
    <w:p w14:paraId="7A641DA2">
      <w:pPr>
        <w:pStyle w:val="style2"/>
        <w:spacing w:before="156" w:beforeLines="50" w:after="156" w:afterLines="50" w:lineRule="exact" w:line="560"/>
        <w:jc w:val="center"/>
        <w:rPr>
          <w:rFonts w:ascii="宋体" w:cs="宋体" w:eastAsia="宋体" w:hAnsi="宋体" w:hint="eastAsia"/>
          <w:sz w:val="28"/>
          <w:szCs w:val="28"/>
        </w:rPr>
      </w:pPr>
    </w:p>
    <w:p w14:paraId="098CF24F">
      <w:pPr>
        <w:pStyle w:val="style2"/>
        <w:spacing w:before="156" w:beforeLines="50" w:after="156" w:afterLines="50" w:lineRule="exact" w:line="560"/>
        <w:jc w:val="center"/>
        <w:rPr>
          <w:rFonts w:ascii="宋体" w:cs="宋体" w:eastAsia="宋体" w:hAnsi="宋体" w:hint="eastAsia"/>
          <w:sz w:val="28"/>
          <w:szCs w:val="28"/>
        </w:rPr>
      </w:pPr>
    </w:p>
    <w:p w14:paraId="1663B6B1">
      <w:pPr>
        <w:pStyle w:val="style2"/>
        <w:spacing w:before="156" w:beforeLines="50" w:after="156" w:afterLines="50" w:lineRule="exact" w:line="560"/>
        <w:jc w:val="center"/>
        <w:rPr>
          <w:rFonts w:ascii="宋体" w:cs="宋体" w:eastAsia="宋体" w:hAnsi="宋体" w:hint="eastAsia"/>
          <w:sz w:val="28"/>
          <w:szCs w:val="28"/>
        </w:rPr>
      </w:pPr>
    </w:p>
    <w:p w14:paraId="310A0C0B">
      <w:pPr>
        <w:pStyle w:val="style2"/>
        <w:spacing w:before="156" w:beforeLines="50" w:after="156" w:afterLines="50" w:lineRule="exact" w:line="560"/>
        <w:jc w:val="center"/>
        <w:rPr>
          <w:rFonts w:ascii="宋体" w:cs="宋体" w:eastAsia="宋体" w:hAnsi="宋体" w:hint="eastAsia"/>
          <w:sz w:val="28"/>
          <w:szCs w:val="28"/>
        </w:rPr>
      </w:pPr>
    </w:p>
    <w:p w14:paraId="4E38D887">
      <w:pPr>
        <w:pStyle w:val="style2"/>
        <w:spacing w:before="156" w:beforeLines="50" w:after="156" w:afterLines="50" w:lineRule="exact" w:line="560"/>
        <w:jc w:val="both"/>
        <w:rPr>
          <w:rFonts w:ascii="宋体" w:cs="宋体" w:eastAsia="宋体" w:hAnsi="宋体" w:hint="eastAsia"/>
          <w:sz w:val="28"/>
          <w:szCs w:val="28"/>
        </w:rPr>
      </w:pPr>
    </w:p>
    <w:p w14:paraId="69D2A908">
      <w:pPr>
        <w:pStyle w:val="style0"/>
        <w:rPr>
          <w:rFonts w:ascii="宋体" w:cs="宋体" w:eastAsia="宋体" w:hAnsi="宋体" w:hint="eastAsia"/>
          <w:sz w:val="28"/>
          <w:szCs w:val="28"/>
        </w:rPr>
      </w:pPr>
      <w:r>
        <w:rPr>
          <w:rFonts w:ascii="宋体" w:cs="宋体" w:eastAsia="宋体" w:hAnsi="宋体" w:hint="eastAsia"/>
          <w:sz w:val="28"/>
          <w:szCs w:val="28"/>
        </w:rPr>
        <w:br w:type="page"/>
      </w:r>
    </w:p>
    <w:p w14:paraId="2BCE7A3E">
      <w:pPr>
        <w:pStyle w:val="style0"/>
        <w:rPr>
          <w:rFonts w:hint="eastAsia"/>
        </w:rPr>
      </w:pPr>
    </w:p>
    <w:p w14:paraId="76712F5C">
      <w:pPr>
        <w:pStyle w:val="style2"/>
        <w:spacing w:before="156" w:beforeLines="50" w:after="156" w:afterLines="50" w:lineRule="exact" w:line="560"/>
        <w:jc w:val="center"/>
        <w:rPr>
          <w:rFonts w:ascii="宋体" w:cs="宋体" w:eastAsia="宋体" w:hAnsi="宋体" w:hint="eastAsia"/>
          <w:sz w:val="28"/>
          <w:szCs w:val="28"/>
        </w:rPr>
      </w:pPr>
      <w:r>
        <w:rPr>
          <w:rFonts w:ascii="宋体" w:cs="宋体" w:eastAsia="宋体" w:hAnsi="宋体" w:hint="eastAsia"/>
          <w:sz w:val="28"/>
          <w:szCs w:val="28"/>
        </w:rPr>
        <w:t>五、响应文件格式</w:t>
      </w:r>
      <w:bookmarkEnd w:id="37"/>
      <w:bookmarkEnd w:id="38"/>
      <w:bookmarkEnd w:id="39"/>
    </w:p>
    <w:p w14:paraId="6F32CBB0">
      <w:pPr>
        <w:pStyle w:val="style0"/>
        <w:spacing w:lineRule="exact" w:line="500"/>
        <w:jc w:val="center"/>
        <w:rPr>
          <w:rFonts w:ascii="宋体" w:cs="宋体" w:hAnsi="宋体" w:hint="eastAsia"/>
          <w:b/>
          <w:sz w:val="32"/>
        </w:rPr>
      </w:pPr>
    </w:p>
    <w:p w14:paraId="0ABD151A">
      <w:pPr>
        <w:pStyle w:val="style0"/>
        <w:spacing w:lineRule="exact" w:line="500"/>
        <w:jc w:val="center"/>
        <w:outlineLvl w:val="0"/>
        <w:rPr>
          <w:rFonts w:ascii="宋体" w:cs="宋体" w:hAnsi="宋体" w:hint="eastAsia"/>
          <w:b/>
          <w:sz w:val="32"/>
        </w:rPr>
      </w:pPr>
      <w:r>
        <w:rPr>
          <w:rFonts w:ascii="宋体" w:cs="宋体" w:hAnsi="宋体" w:hint="eastAsia"/>
          <w:b/>
          <w:sz w:val="32"/>
          <w:u w:val="single"/>
        </w:rPr>
        <w:t>　　　　　　　　　</w:t>
      </w:r>
      <w:bookmarkStart w:id="41" w:name="_Toc4448"/>
      <w:bookmarkStart w:id="42" w:name="_Toc22685"/>
      <w:r>
        <w:rPr>
          <w:rFonts w:ascii="宋体" w:cs="宋体" w:hAnsi="宋体" w:hint="eastAsia"/>
          <w:b/>
          <w:sz w:val="32"/>
        </w:rPr>
        <w:t>项目</w:t>
      </w:r>
      <w:bookmarkEnd w:id="41"/>
      <w:bookmarkEnd w:id="42"/>
    </w:p>
    <w:p w14:paraId="12DF4B28">
      <w:pPr>
        <w:pStyle w:val="style0"/>
        <w:spacing w:lineRule="exact" w:line="900"/>
        <w:rPr>
          <w:rFonts w:ascii="宋体" w:cs="宋体" w:hAnsi="宋体" w:hint="eastAsia"/>
          <w:b/>
          <w:sz w:val="72"/>
        </w:rPr>
      </w:pPr>
    </w:p>
    <w:p w14:paraId="1B5306AA">
      <w:pPr>
        <w:pStyle w:val="style0"/>
        <w:spacing w:lineRule="exact" w:line="900"/>
        <w:jc w:val="center"/>
        <w:rPr>
          <w:rFonts w:ascii="宋体" w:cs="宋体" w:hAnsi="宋体" w:hint="eastAsia"/>
          <w:b/>
          <w:sz w:val="72"/>
        </w:rPr>
      </w:pPr>
      <w:r>
        <w:rPr>
          <w:rFonts w:ascii="宋体" w:cs="宋体" w:hAnsi="宋体" w:hint="eastAsia"/>
          <w:b/>
          <w:sz w:val="72"/>
        </w:rPr>
        <w:t>响</w:t>
      </w:r>
    </w:p>
    <w:p w14:paraId="5B336606">
      <w:pPr>
        <w:pStyle w:val="style0"/>
        <w:spacing w:lineRule="exact" w:line="900"/>
        <w:jc w:val="center"/>
        <w:rPr>
          <w:rFonts w:ascii="宋体" w:cs="宋体" w:hAnsi="宋体" w:hint="eastAsia"/>
          <w:b/>
          <w:sz w:val="72"/>
        </w:rPr>
      </w:pPr>
    </w:p>
    <w:p w14:paraId="5DDDCBD8">
      <w:pPr>
        <w:pStyle w:val="style0"/>
        <w:spacing w:lineRule="exact" w:line="900"/>
        <w:jc w:val="center"/>
        <w:rPr>
          <w:rFonts w:ascii="宋体" w:cs="宋体" w:hAnsi="宋体" w:hint="eastAsia"/>
          <w:b/>
          <w:sz w:val="72"/>
        </w:rPr>
      </w:pPr>
      <w:r>
        <w:rPr>
          <w:rFonts w:ascii="宋体" w:cs="宋体" w:hAnsi="宋体" w:hint="eastAsia"/>
          <w:b/>
          <w:sz w:val="72"/>
        </w:rPr>
        <w:t>应</w:t>
      </w:r>
    </w:p>
    <w:p w14:paraId="20E20B3E">
      <w:pPr>
        <w:pStyle w:val="style0"/>
        <w:spacing w:lineRule="exact" w:line="900"/>
        <w:jc w:val="center"/>
        <w:rPr>
          <w:rFonts w:ascii="宋体" w:cs="宋体" w:hAnsi="宋体" w:hint="eastAsia"/>
          <w:b/>
          <w:sz w:val="72"/>
        </w:rPr>
      </w:pPr>
    </w:p>
    <w:p w14:paraId="1AD600F9">
      <w:pPr>
        <w:pStyle w:val="style0"/>
        <w:spacing w:lineRule="exact" w:line="900"/>
        <w:jc w:val="center"/>
        <w:rPr>
          <w:rFonts w:ascii="宋体" w:cs="宋体" w:hAnsi="宋体" w:hint="eastAsia"/>
          <w:b/>
          <w:sz w:val="72"/>
        </w:rPr>
      </w:pPr>
      <w:r>
        <w:rPr>
          <w:rFonts w:ascii="宋体" w:cs="宋体" w:hAnsi="宋体" w:hint="eastAsia"/>
          <w:b/>
          <w:sz w:val="72"/>
        </w:rPr>
        <w:t>文</w:t>
      </w:r>
    </w:p>
    <w:p w14:paraId="1EF013D2">
      <w:pPr>
        <w:pStyle w:val="style0"/>
        <w:spacing w:lineRule="exact" w:line="900"/>
        <w:jc w:val="center"/>
        <w:rPr>
          <w:rFonts w:ascii="宋体" w:cs="宋体" w:hAnsi="宋体" w:hint="eastAsia"/>
          <w:b/>
          <w:sz w:val="72"/>
        </w:rPr>
      </w:pPr>
    </w:p>
    <w:p w14:paraId="7B351E13">
      <w:pPr>
        <w:pStyle w:val="style0"/>
        <w:jc w:val="center"/>
        <w:rPr>
          <w:rFonts w:ascii="宋体" w:cs="宋体" w:hAnsi="宋体" w:hint="eastAsia"/>
          <w:b/>
          <w:sz w:val="72"/>
        </w:rPr>
      </w:pPr>
      <w:r>
        <w:rPr>
          <w:rFonts w:ascii="宋体" w:cs="宋体" w:hAnsi="宋体" w:hint="eastAsia"/>
          <w:b/>
          <w:sz w:val="72"/>
        </w:rPr>
        <w:t>件</w:t>
      </w:r>
    </w:p>
    <w:p w14:paraId="3FCFC759">
      <w:pPr>
        <w:pStyle w:val="style0"/>
        <w:spacing w:after="156" w:afterLines="50"/>
        <w:jc w:val="center"/>
        <w:rPr>
          <w:rFonts w:ascii="宋体" w:cs="宋体" w:hAnsi="宋体" w:hint="eastAsia"/>
          <w:b/>
          <w:sz w:val="72"/>
        </w:rPr>
      </w:pPr>
    </w:p>
    <w:p w14:paraId="211F7255">
      <w:pPr>
        <w:pStyle w:val="style0"/>
        <w:spacing w:after="156" w:afterLines="50" w:lineRule="exact" w:line="500"/>
        <w:jc w:val="center"/>
        <w:rPr>
          <w:rFonts w:ascii="宋体" w:cs="宋体" w:hAnsi="宋体" w:hint="eastAsia"/>
          <w:b/>
          <w:sz w:val="30"/>
          <w:szCs w:val="30"/>
        </w:rPr>
      </w:pPr>
      <w:r>
        <w:rPr>
          <w:rFonts w:ascii="宋体" w:cs="宋体" w:hAnsi="宋体" w:hint="eastAsia"/>
          <w:b/>
          <w:sz w:val="30"/>
          <w:szCs w:val="30"/>
        </w:rPr>
        <w:t>第</w:t>
      </w:r>
      <w:r>
        <w:rPr>
          <w:rFonts w:ascii="宋体" w:cs="宋体" w:hAnsi="宋体" w:hint="eastAsia"/>
          <w:b/>
          <w:sz w:val="30"/>
          <w:szCs w:val="30"/>
          <w:u w:val="single"/>
        </w:rPr>
        <w:t xml:space="preserve">   </w:t>
      </w:r>
      <w:r>
        <w:rPr>
          <w:rFonts w:ascii="宋体" w:cs="宋体" w:hAnsi="宋体" w:hint="eastAsia"/>
          <w:b/>
          <w:sz w:val="30"/>
          <w:szCs w:val="30"/>
        </w:rPr>
        <w:t>包</w:t>
      </w:r>
    </w:p>
    <w:p w14:paraId="4E71E7EB">
      <w:pPr>
        <w:pStyle w:val="style0"/>
        <w:spacing w:after="156" w:afterLines="50" w:lineRule="exact" w:line="500"/>
        <w:jc w:val="center"/>
        <w:rPr>
          <w:rFonts w:ascii="宋体" w:cs="宋体" w:hAnsi="宋体" w:hint="eastAsia"/>
          <w:b/>
          <w:sz w:val="72"/>
        </w:rPr>
      </w:pPr>
    </w:p>
    <w:p w14:paraId="02DAEF54">
      <w:pPr>
        <w:pStyle w:val="style0"/>
        <w:spacing w:after="156" w:afterLines="50" w:lineRule="exact" w:line="500"/>
        <w:ind w:firstLine="2088" w:firstLineChars="650"/>
        <w:rPr>
          <w:rFonts w:ascii="宋体" w:cs="宋体" w:hAnsi="宋体" w:hint="eastAsia"/>
          <w:b/>
          <w:sz w:val="32"/>
          <w:u w:val="single"/>
        </w:rPr>
      </w:pPr>
      <w:r>
        <w:rPr>
          <w:rFonts w:ascii="宋体" w:cs="宋体" w:hAnsi="宋体" w:hint="eastAsia"/>
          <w:b/>
          <w:sz w:val="32"/>
        </w:rPr>
        <w:t>供应商：</w:t>
      </w:r>
    </w:p>
    <w:bookmarkStart w:id="43" w:name="_Toc4670"/>
    <w:bookmarkStart w:id="44" w:name="_Toc5792"/>
    <w:p w14:paraId="241C0B89">
      <w:pPr>
        <w:pStyle w:val="style0"/>
        <w:spacing w:after="156" w:afterLines="50" w:lineRule="exact" w:line="500"/>
        <w:ind w:firstLine="2088" w:firstLineChars="650"/>
        <w:outlineLvl w:val="0"/>
        <w:rPr>
          <w:rFonts w:ascii="宋体" w:cs="宋体" w:hAnsi="宋体" w:hint="eastAsia"/>
          <w:sz w:val="24"/>
          <w:szCs w:val="28"/>
        </w:rPr>
      </w:pPr>
      <w:r>
        <w:rPr>
          <w:rFonts w:ascii="宋体" w:cs="宋体" w:hAnsi="宋体" w:hint="eastAsia"/>
          <w:b/>
          <w:sz w:val="32"/>
        </w:rPr>
        <w:t>年  月  日</w:t>
      </w:r>
      <w:bookmarkEnd w:id="43"/>
      <w:bookmarkEnd w:id="44"/>
    </w:p>
    <w:bookmarkStart w:id="45" w:name="_Toc20663"/>
    <w:p w14:paraId="62F34C14">
      <w:pPr>
        <w:pStyle w:val="style2"/>
        <w:spacing w:before="156" w:beforeLines="50" w:after="156" w:afterLines="50" w:lineRule="exact" w:line="560"/>
        <w:jc w:val="center"/>
        <w:rPr>
          <w:rFonts w:ascii="宋体" w:cs="宋体" w:eastAsia="宋体" w:hAnsi="宋体" w:hint="eastAsia"/>
          <w:sz w:val="24"/>
          <w:szCs w:val="24"/>
        </w:rPr>
      </w:pPr>
      <w:r>
        <w:rPr>
          <w:rFonts w:ascii="宋体" w:cs="宋体" w:eastAsia="宋体" w:hAnsi="宋体" w:hint="eastAsia"/>
          <w:sz w:val="24"/>
          <w:szCs w:val="24"/>
        </w:rPr>
        <w:br w:type="page"/>
      </w:r>
      <w:bookmarkStart w:id="46" w:name="_Toc2602"/>
      <w:r>
        <w:rPr>
          <w:rFonts w:ascii="宋体" w:cs="宋体" w:eastAsia="宋体" w:hAnsi="宋体" w:hint="eastAsia"/>
          <w:sz w:val="24"/>
          <w:szCs w:val="24"/>
        </w:rPr>
        <w:t>响应文件资料清单</w:t>
      </w:r>
      <w:bookmarkEnd w:id="45"/>
      <w:bookmarkEnd w:id="46"/>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50"/>
        <w:gridCol w:w="6038"/>
        <w:gridCol w:w="1417"/>
      </w:tblGrid>
      <w:tr w14:paraId="32C29D34">
        <w:trPr>
          <w:trHeight w:val="585" w:hRule="atLeast"/>
          <w:jc w:val="center"/>
        </w:trPr>
        <w:tc>
          <w:tcPr>
            <w:tcW w:w="1050" w:type="dxa"/>
            <w:tcBorders/>
            <w:vAlign w:val="center"/>
          </w:tcPr>
          <w:p w14:paraId="2ABA8CC9">
            <w:pPr>
              <w:pStyle w:val="style0"/>
              <w:spacing w:lineRule="exact" w:line="440"/>
              <w:jc w:val="center"/>
              <w:rPr>
                <w:rFonts w:ascii="宋体" w:cs="宋体" w:hAnsi="宋体" w:hint="eastAsia"/>
                <w:b/>
                <w:sz w:val="24"/>
              </w:rPr>
            </w:pPr>
            <w:r>
              <w:rPr>
                <w:rFonts w:ascii="宋体" w:cs="宋体" w:hAnsi="宋体" w:hint="eastAsia"/>
                <w:b/>
                <w:sz w:val="24"/>
              </w:rPr>
              <w:t>序号</w:t>
            </w:r>
          </w:p>
        </w:tc>
        <w:tc>
          <w:tcPr>
            <w:tcW w:w="6038" w:type="dxa"/>
            <w:tcBorders/>
            <w:vAlign w:val="center"/>
          </w:tcPr>
          <w:p w14:paraId="51B7B59D">
            <w:pPr>
              <w:pStyle w:val="style0"/>
              <w:spacing w:lineRule="exact" w:line="440"/>
              <w:jc w:val="center"/>
              <w:rPr>
                <w:rFonts w:ascii="宋体" w:cs="宋体" w:hAnsi="宋体" w:hint="eastAsia"/>
                <w:b/>
                <w:sz w:val="24"/>
              </w:rPr>
            </w:pPr>
            <w:r>
              <w:rPr>
                <w:rFonts w:ascii="宋体" w:cs="宋体" w:hAnsi="宋体" w:hint="eastAsia"/>
                <w:b/>
                <w:sz w:val="24"/>
              </w:rPr>
              <w:t>资料名称</w:t>
            </w:r>
          </w:p>
        </w:tc>
        <w:tc>
          <w:tcPr>
            <w:tcW w:w="1417" w:type="dxa"/>
            <w:tcBorders/>
            <w:vAlign w:val="center"/>
          </w:tcPr>
          <w:p w14:paraId="0FBF2387">
            <w:pPr>
              <w:pStyle w:val="style0"/>
              <w:spacing w:lineRule="exact" w:line="440"/>
              <w:jc w:val="center"/>
              <w:rPr>
                <w:rFonts w:ascii="宋体" w:cs="宋体" w:hAnsi="宋体" w:hint="eastAsia"/>
                <w:b/>
                <w:sz w:val="24"/>
              </w:rPr>
            </w:pPr>
            <w:r>
              <w:rPr>
                <w:rFonts w:ascii="宋体" w:cs="宋体" w:hAnsi="宋体" w:hint="eastAsia"/>
                <w:b/>
                <w:sz w:val="24"/>
              </w:rPr>
              <w:t>备注</w:t>
            </w:r>
          </w:p>
        </w:tc>
      </w:tr>
      <w:tr w14:paraId="6D3E510F">
        <w:tblPrEx/>
        <w:trPr>
          <w:trHeight w:val="585" w:hRule="atLeast"/>
          <w:jc w:val="center"/>
        </w:trPr>
        <w:tc>
          <w:tcPr>
            <w:tcW w:w="1050" w:type="dxa"/>
            <w:tcBorders/>
            <w:vAlign w:val="center"/>
          </w:tcPr>
          <w:p w14:paraId="6F159F57">
            <w:pPr>
              <w:pStyle w:val="style0"/>
              <w:spacing w:lineRule="exact" w:line="440"/>
              <w:jc w:val="center"/>
              <w:rPr>
                <w:rFonts w:ascii="宋体" w:cs="宋体" w:hAnsi="宋体" w:hint="eastAsia"/>
                <w:sz w:val="24"/>
              </w:rPr>
            </w:pPr>
            <w:r>
              <w:rPr>
                <w:rFonts w:ascii="宋体" w:cs="宋体" w:hAnsi="宋体" w:hint="eastAsia"/>
                <w:sz w:val="24"/>
              </w:rPr>
              <w:t>一</w:t>
            </w:r>
          </w:p>
        </w:tc>
        <w:tc>
          <w:tcPr>
            <w:tcW w:w="6038" w:type="dxa"/>
            <w:tcBorders/>
            <w:vAlign w:val="center"/>
          </w:tcPr>
          <w:p w14:paraId="2B8EC970">
            <w:pPr>
              <w:pStyle w:val="style0"/>
              <w:spacing w:lineRule="exact" w:line="440"/>
              <w:rPr>
                <w:rFonts w:ascii="宋体" w:cs="宋体" w:hAnsi="宋体" w:hint="eastAsia"/>
                <w:sz w:val="24"/>
              </w:rPr>
            </w:pPr>
            <w:r>
              <w:rPr>
                <w:rFonts w:ascii="宋体" w:cs="宋体" w:hAnsi="宋体" w:hint="eastAsia"/>
                <w:sz w:val="24"/>
                <w:szCs w:val="24"/>
              </w:rPr>
              <w:t>报价单</w:t>
            </w:r>
          </w:p>
        </w:tc>
        <w:tc>
          <w:tcPr>
            <w:tcW w:w="1417" w:type="dxa"/>
            <w:tcBorders/>
            <w:vAlign w:val="center"/>
          </w:tcPr>
          <w:p w14:paraId="1FD298D8">
            <w:pPr>
              <w:pStyle w:val="style0"/>
              <w:spacing w:lineRule="exact" w:line="440"/>
              <w:jc w:val="center"/>
              <w:rPr>
                <w:rFonts w:ascii="宋体" w:cs="宋体" w:hAnsi="宋体" w:hint="eastAsia"/>
                <w:b/>
                <w:sz w:val="24"/>
              </w:rPr>
            </w:pPr>
          </w:p>
        </w:tc>
      </w:tr>
      <w:tr w14:paraId="2B256137">
        <w:tblPrEx/>
        <w:trPr>
          <w:trHeight w:val="585" w:hRule="atLeast"/>
          <w:jc w:val="center"/>
        </w:trPr>
        <w:tc>
          <w:tcPr>
            <w:tcW w:w="1050" w:type="dxa"/>
            <w:tcBorders/>
            <w:vAlign w:val="center"/>
          </w:tcPr>
          <w:p w14:paraId="0AB8AE4E">
            <w:pPr>
              <w:pStyle w:val="style0"/>
              <w:spacing w:lineRule="exact" w:line="440"/>
              <w:jc w:val="center"/>
              <w:rPr>
                <w:rFonts w:ascii="宋体" w:cs="宋体" w:hAnsi="宋体" w:hint="eastAsia"/>
                <w:sz w:val="24"/>
              </w:rPr>
            </w:pPr>
            <w:r>
              <w:rPr>
                <w:rFonts w:ascii="宋体" w:cs="宋体" w:hAnsi="宋体" w:hint="eastAsia"/>
                <w:sz w:val="24"/>
              </w:rPr>
              <w:t>二</w:t>
            </w:r>
          </w:p>
        </w:tc>
        <w:tc>
          <w:tcPr>
            <w:tcW w:w="6038" w:type="dxa"/>
            <w:tcBorders/>
            <w:vAlign w:val="center"/>
          </w:tcPr>
          <w:p w14:paraId="6A039191">
            <w:pPr>
              <w:pStyle w:val="style0"/>
              <w:spacing w:lineRule="exact" w:line="440"/>
              <w:rPr>
                <w:rFonts w:ascii="宋体" w:cs="宋体" w:hAnsi="宋体" w:hint="eastAsia"/>
                <w:sz w:val="24"/>
              </w:rPr>
            </w:pPr>
            <w:r>
              <w:rPr>
                <w:rFonts w:ascii="宋体" w:cs="宋体" w:hAnsi="宋体" w:hint="eastAsia"/>
                <w:sz w:val="24"/>
              </w:rPr>
              <w:t>供应商基本信息</w:t>
            </w:r>
          </w:p>
        </w:tc>
        <w:tc>
          <w:tcPr>
            <w:tcW w:w="1417" w:type="dxa"/>
            <w:tcBorders/>
            <w:vAlign w:val="center"/>
          </w:tcPr>
          <w:p w14:paraId="25F46076">
            <w:pPr>
              <w:pStyle w:val="style0"/>
              <w:spacing w:lineRule="exact" w:line="440"/>
              <w:jc w:val="center"/>
              <w:rPr>
                <w:rFonts w:ascii="宋体" w:cs="宋体" w:hAnsi="宋体" w:hint="eastAsia"/>
                <w:b/>
                <w:sz w:val="24"/>
              </w:rPr>
            </w:pPr>
          </w:p>
        </w:tc>
      </w:tr>
      <w:tr w14:paraId="394B7C92">
        <w:tblPrEx/>
        <w:trPr>
          <w:trHeight w:val="585" w:hRule="atLeast"/>
          <w:jc w:val="center"/>
        </w:trPr>
        <w:tc>
          <w:tcPr>
            <w:tcW w:w="1050" w:type="dxa"/>
            <w:tcBorders/>
            <w:vAlign w:val="center"/>
          </w:tcPr>
          <w:p w14:paraId="540F465C">
            <w:pPr>
              <w:pStyle w:val="style0"/>
              <w:spacing w:lineRule="exact" w:line="440"/>
              <w:jc w:val="center"/>
              <w:rPr>
                <w:rFonts w:ascii="宋体" w:cs="宋体" w:hAnsi="宋体" w:hint="eastAsia"/>
                <w:sz w:val="24"/>
              </w:rPr>
            </w:pPr>
            <w:r>
              <w:rPr>
                <w:rFonts w:ascii="宋体" w:cs="宋体" w:hAnsi="宋体" w:hint="eastAsia"/>
                <w:sz w:val="24"/>
              </w:rPr>
              <w:t>三</w:t>
            </w:r>
          </w:p>
        </w:tc>
        <w:tc>
          <w:tcPr>
            <w:tcW w:w="6038" w:type="dxa"/>
            <w:tcBorders/>
            <w:vAlign w:val="center"/>
          </w:tcPr>
          <w:p w14:paraId="690B06EB">
            <w:pPr>
              <w:pStyle w:val="style4117"/>
              <w:spacing w:lineRule="exact" w:line="440"/>
              <w:rPr>
                <w:rFonts w:ascii="宋体" w:cs="宋体" w:hAnsi="宋体" w:hint="eastAsia"/>
              </w:rPr>
            </w:pPr>
            <w:r>
              <w:rPr>
                <w:rFonts w:ascii="宋体" w:cs="宋体" w:hAnsi="宋体" w:hint="eastAsia"/>
                <w:szCs w:val="24"/>
              </w:rPr>
              <w:t>磋商授权书</w:t>
            </w:r>
          </w:p>
        </w:tc>
        <w:tc>
          <w:tcPr>
            <w:tcW w:w="1417" w:type="dxa"/>
            <w:tcBorders/>
            <w:vAlign w:val="center"/>
          </w:tcPr>
          <w:p w14:paraId="67155ADB">
            <w:pPr>
              <w:pStyle w:val="style0"/>
              <w:spacing w:lineRule="exact" w:line="440"/>
              <w:jc w:val="center"/>
              <w:rPr>
                <w:rFonts w:ascii="宋体" w:cs="宋体" w:hAnsi="宋体" w:hint="eastAsia"/>
                <w:b/>
                <w:sz w:val="24"/>
              </w:rPr>
            </w:pPr>
          </w:p>
        </w:tc>
      </w:tr>
      <w:tr w14:paraId="6E8D9279">
        <w:tblPrEx/>
        <w:trPr>
          <w:trHeight w:val="585" w:hRule="atLeast"/>
          <w:jc w:val="center"/>
        </w:trPr>
        <w:tc>
          <w:tcPr>
            <w:tcW w:w="1050" w:type="dxa"/>
            <w:tcBorders/>
            <w:vAlign w:val="center"/>
          </w:tcPr>
          <w:p w14:paraId="1FF6ADEE">
            <w:pPr>
              <w:pStyle w:val="style0"/>
              <w:spacing w:lineRule="exact" w:line="440"/>
              <w:jc w:val="center"/>
              <w:rPr>
                <w:rFonts w:ascii="宋体" w:cs="宋体" w:hAnsi="宋体" w:hint="eastAsia"/>
                <w:sz w:val="24"/>
              </w:rPr>
            </w:pPr>
            <w:r>
              <w:rPr>
                <w:rFonts w:ascii="宋体" w:cs="宋体" w:hAnsi="宋体" w:hint="eastAsia"/>
                <w:sz w:val="24"/>
              </w:rPr>
              <w:t>四</w:t>
            </w:r>
          </w:p>
        </w:tc>
        <w:tc>
          <w:tcPr>
            <w:tcW w:w="6038" w:type="dxa"/>
            <w:tcBorders/>
            <w:vAlign w:val="center"/>
          </w:tcPr>
          <w:p w14:paraId="557B427A">
            <w:pPr>
              <w:pStyle w:val="style4117"/>
              <w:spacing w:lineRule="exact" w:line="440"/>
              <w:rPr>
                <w:rFonts w:ascii="宋体" w:cs="宋体" w:hAnsi="宋体" w:hint="eastAsia"/>
              </w:rPr>
            </w:pPr>
            <w:r>
              <w:rPr>
                <w:rFonts w:ascii="宋体" w:cs="宋体" w:hAnsi="宋体" w:hint="eastAsia"/>
                <w:szCs w:val="24"/>
              </w:rPr>
              <w:t>磋商响应函</w:t>
            </w:r>
          </w:p>
        </w:tc>
        <w:tc>
          <w:tcPr>
            <w:tcW w:w="1417" w:type="dxa"/>
            <w:tcBorders/>
            <w:vAlign w:val="center"/>
          </w:tcPr>
          <w:p w14:paraId="74B212F1">
            <w:pPr>
              <w:pStyle w:val="style0"/>
              <w:spacing w:lineRule="exact" w:line="440"/>
              <w:jc w:val="center"/>
              <w:rPr>
                <w:rFonts w:ascii="宋体" w:cs="宋体" w:hAnsi="宋体" w:hint="eastAsia"/>
                <w:b/>
                <w:sz w:val="24"/>
              </w:rPr>
            </w:pPr>
          </w:p>
        </w:tc>
      </w:tr>
      <w:tr w14:paraId="683CB790">
        <w:tblPrEx/>
        <w:trPr>
          <w:trHeight w:val="585" w:hRule="atLeast"/>
          <w:jc w:val="center"/>
        </w:trPr>
        <w:tc>
          <w:tcPr>
            <w:tcW w:w="1050" w:type="dxa"/>
            <w:tcBorders/>
            <w:vAlign w:val="center"/>
          </w:tcPr>
          <w:p w14:paraId="48390D97">
            <w:pPr>
              <w:pStyle w:val="style0"/>
              <w:spacing w:lineRule="exact" w:line="440"/>
              <w:jc w:val="center"/>
              <w:rPr>
                <w:rFonts w:ascii="宋体" w:cs="宋体" w:hAnsi="宋体" w:hint="eastAsia"/>
                <w:sz w:val="24"/>
              </w:rPr>
            </w:pPr>
            <w:r>
              <w:rPr>
                <w:rFonts w:ascii="宋体" w:cs="宋体" w:hAnsi="宋体" w:hint="eastAsia"/>
                <w:sz w:val="24"/>
              </w:rPr>
              <w:t>五</w:t>
            </w:r>
          </w:p>
        </w:tc>
        <w:tc>
          <w:tcPr>
            <w:tcW w:w="6038" w:type="dxa"/>
            <w:tcBorders/>
            <w:vAlign w:val="center"/>
          </w:tcPr>
          <w:p w14:paraId="4FCB2768">
            <w:pPr>
              <w:pStyle w:val="style0"/>
              <w:spacing w:lineRule="exact" w:line="440"/>
              <w:rPr>
                <w:rFonts w:ascii="宋体" w:cs="宋体" w:hAnsi="宋体" w:hint="eastAsia"/>
                <w:sz w:val="24"/>
              </w:rPr>
            </w:pPr>
            <w:r>
              <w:rPr>
                <w:rFonts w:ascii="宋体" w:cs="宋体" w:hAnsi="宋体" w:hint="eastAsia"/>
                <w:sz w:val="24"/>
                <w:szCs w:val="24"/>
              </w:rPr>
              <w:t>无重大违法记录声明函、无不良信用记录承诺函</w:t>
            </w:r>
          </w:p>
        </w:tc>
        <w:tc>
          <w:tcPr>
            <w:tcW w:w="1417" w:type="dxa"/>
            <w:tcBorders/>
            <w:vAlign w:val="center"/>
          </w:tcPr>
          <w:p w14:paraId="3FB39A8C">
            <w:pPr>
              <w:pStyle w:val="style0"/>
              <w:spacing w:lineRule="exact" w:line="440"/>
              <w:jc w:val="center"/>
              <w:rPr>
                <w:rFonts w:ascii="宋体" w:cs="宋体" w:hAnsi="宋体" w:hint="eastAsia"/>
                <w:b/>
                <w:sz w:val="24"/>
              </w:rPr>
            </w:pPr>
          </w:p>
        </w:tc>
      </w:tr>
      <w:tr w14:paraId="6ADD7B2A">
        <w:tblPrEx/>
        <w:trPr>
          <w:trHeight w:val="617" w:hRule="atLeast"/>
          <w:jc w:val="center"/>
        </w:trPr>
        <w:tc>
          <w:tcPr>
            <w:tcW w:w="1050" w:type="dxa"/>
            <w:tcBorders/>
            <w:vAlign w:val="center"/>
          </w:tcPr>
          <w:p w14:paraId="7C5AECD2">
            <w:pPr>
              <w:pStyle w:val="style0"/>
              <w:spacing w:lineRule="exact" w:line="440"/>
              <w:jc w:val="center"/>
              <w:rPr>
                <w:rFonts w:ascii="宋体" w:cs="宋体" w:hAnsi="宋体" w:hint="eastAsia"/>
                <w:sz w:val="24"/>
              </w:rPr>
            </w:pPr>
            <w:r>
              <w:rPr>
                <w:rFonts w:ascii="宋体" w:cs="宋体" w:hAnsi="宋体" w:hint="eastAsia"/>
                <w:sz w:val="24"/>
              </w:rPr>
              <w:t>六</w:t>
            </w:r>
          </w:p>
        </w:tc>
        <w:tc>
          <w:tcPr>
            <w:tcW w:w="6038" w:type="dxa"/>
            <w:tcBorders/>
            <w:vAlign w:val="center"/>
          </w:tcPr>
          <w:p w14:paraId="473C2881">
            <w:pPr>
              <w:pStyle w:val="style0"/>
              <w:spacing w:lineRule="exact" w:line="440"/>
              <w:rPr>
                <w:rFonts w:ascii="宋体" w:cs="宋体" w:hAnsi="宋体" w:hint="eastAsia"/>
                <w:sz w:val="24"/>
              </w:rPr>
            </w:pPr>
            <w:r>
              <w:rPr>
                <w:rFonts w:ascii="宋体" w:cs="宋体" w:hAnsi="宋体" w:hint="eastAsia"/>
                <w:sz w:val="24"/>
                <w:szCs w:val="24"/>
              </w:rPr>
              <w:t>响应情况表</w:t>
            </w:r>
          </w:p>
        </w:tc>
        <w:tc>
          <w:tcPr>
            <w:tcW w:w="1417" w:type="dxa"/>
            <w:tcBorders/>
            <w:vAlign w:val="center"/>
          </w:tcPr>
          <w:p w14:paraId="69EAAC36">
            <w:pPr>
              <w:pStyle w:val="style0"/>
              <w:spacing w:lineRule="exact" w:line="440"/>
              <w:rPr>
                <w:rFonts w:ascii="宋体" w:cs="宋体" w:hAnsi="宋体" w:hint="eastAsia"/>
                <w:b/>
                <w:sz w:val="24"/>
              </w:rPr>
            </w:pPr>
          </w:p>
        </w:tc>
      </w:tr>
      <w:tr w14:paraId="02851CA3">
        <w:tblPrEx/>
        <w:trPr>
          <w:trHeight w:val="579" w:hRule="atLeast"/>
          <w:jc w:val="center"/>
        </w:trPr>
        <w:tc>
          <w:tcPr>
            <w:tcW w:w="1050" w:type="dxa"/>
            <w:tcBorders/>
            <w:vAlign w:val="center"/>
          </w:tcPr>
          <w:p w14:paraId="4DCAFB82">
            <w:pPr>
              <w:pStyle w:val="style0"/>
              <w:spacing w:lineRule="exact" w:line="440"/>
              <w:jc w:val="center"/>
              <w:rPr>
                <w:rFonts w:ascii="宋体" w:cs="宋体" w:hAnsi="宋体" w:hint="eastAsia"/>
                <w:sz w:val="24"/>
              </w:rPr>
            </w:pPr>
            <w:r>
              <w:rPr>
                <w:rFonts w:ascii="宋体" w:cs="宋体" w:hAnsi="宋体" w:hint="eastAsia"/>
                <w:sz w:val="24"/>
              </w:rPr>
              <w:t>七</w:t>
            </w:r>
          </w:p>
        </w:tc>
        <w:tc>
          <w:tcPr>
            <w:tcW w:w="6038" w:type="dxa"/>
            <w:tcBorders/>
            <w:vAlign w:val="center"/>
          </w:tcPr>
          <w:p w14:paraId="7F1F90CD">
            <w:pPr>
              <w:pStyle w:val="style0"/>
              <w:spacing w:lineRule="exact" w:line="440"/>
              <w:rPr>
                <w:rFonts w:ascii="宋体" w:cs="宋体" w:hAnsi="宋体" w:hint="eastAsia"/>
                <w:sz w:val="24"/>
              </w:rPr>
            </w:pPr>
            <w:r>
              <w:rPr>
                <w:rFonts w:ascii="宋体" w:cs="宋体" w:hAnsi="宋体" w:hint="eastAsia"/>
                <w:sz w:val="24"/>
                <w:szCs w:val="24"/>
              </w:rPr>
              <w:t>磋商文件要求和供应商认为需要提供的其它说明和资料</w:t>
            </w:r>
          </w:p>
        </w:tc>
        <w:tc>
          <w:tcPr>
            <w:tcW w:w="1417" w:type="dxa"/>
            <w:tcBorders/>
            <w:vAlign w:val="center"/>
          </w:tcPr>
          <w:p w14:paraId="7902FBDC">
            <w:pPr>
              <w:pStyle w:val="style0"/>
              <w:spacing w:lineRule="exact" w:line="440"/>
              <w:rPr>
                <w:rFonts w:ascii="宋体" w:cs="宋体" w:hAnsi="宋体" w:hint="eastAsia"/>
                <w:b/>
                <w:sz w:val="24"/>
              </w:rPr>
            </w:pPr>
          </w:p>
        </w:tc>
      </w:tr>
      <w:tr w14:paraId="2F9E19B6">
        <w:tblPrEx/>
        <w:trPr>
          <w:trHeight w:val="579" w:hRule="atLeast"/>
          <w:jc w:val="center"/>
        </w:trPr>
        <w:tc>
          <w:tcPr>
            <w:tcW w:w="1050" w:type="dxa"/>
            <w:tcBorders/>
            <w:vAlign w:val="center"/>
          </w:tcPr>
          <w:p w14:paraId="6704FBB5">
            <w:pPr>
              <w:pStyle w:val="style0"/>
              <w:spacing w:lineRule="exact" w:line="440"/>
              <w:jc w:val="center"/>
              <w:rPr>
                <w:rFonts w:ascii="宋体" w:cs="宋体" w:hAnsi="宋体" w:hint="eastAsia"/>
                <w:sz w:val="24"/>
              </w:rPr>
            </w:pPr>
          </w:p>
        </w:tc>
        <w:tc>
          <w:tcPr>
            <w:tcW w:w="6038" w:type="dxa"/>
            <w:tcBorders/>
            <w:vAlign w:val="center"/>
          </w:tcPr>
          <w:p w14:paraId="453933E8">
            <w:pPr>
              <w:pStyle w:val="style0"/>
              <w:spacing w:lineRule="exact" w:line="440"/>
              <w:rPr>
                <w:rFonts w:ascii="宋体" w:cs="宋体" w:hAnsi="宋体" w:hint="eastAsia"/>
                <w:sz w:val="24"/>
                <w:szCs w:val="24"/>
              </w:rPr>
            </w:pPr>
          </w:p>
        </w:tc>
        <w:tc>
          <w:tcPr>
            <w:tcW w:w="1417" w:type="dxa"/>
            <w:tcBorders/>
            <w:vAlign w:val="center"/>
          </w:tcPr>
          <w:p w14:paraId="3E892D5D">
            <w:pPr>
              <w:pStyle w:val="style0"/>
              <w:spacing w:lineRule="exact" w:line="440"/>
              <w:rPr>
                <w:rFonts w:ascii="宋体" w:cs="宋体" w:hAnsi="宋体" w:hint="eastAsia"/>
                <w:b/>
                <w:sz w:val="24"/>
              </w:rPr>
            </w:pPr>
          </w:p>
        </w:tc>
      </w:tr>
      <w:tr w14:paraId="1A4F02AF">
        <w:tblPrEx/>
        <w:trPr>
          <w:trHeight w:val="579" w:hRule="atLeast"/>
          <w:jc w:val="center"/>
        </w:trPr>
        <w:tc>
          <w:tcPr>
            <w:tcW w:w="1050" w:type="dxa"/>
            <w:tcBorders/>
            <w:vAlign w:val="center"/>
          </w:tcPr>
          <w:p w14:paraId="2F98D66A">
            <w:pPr>
              <w:pStyle w:val="style0"/>
              <w:spacing w:lineRule="exact" w:line="440"/>
              <w:jc w:val="center"/>
              <w:rPr>
                <w:rFonts w:ascii="宋体" w:cs="宋体" w:hAnsi="宋体" w:hint="eastAsia"/>
                <w:sz w:val="24"/>
              </w:rPr>
            </w:pPr>
          </w:p>
        </w:tc>
        <w:tc>
          <w:tcPr>
            <w:tcW w:w="6038" w:type="dxa"/>
            <w:tcBorders/>
            <w:vAlign w:val="center"/>
          </w:tcPr>
          <w:p w14:paraId="15666944">
            <w:pPr>
              <w:pStyle w:val="style0"/>
              <w:spacing w:lineRule="exact" w:line="440"/>
              <w:rPr>
                <w:rFonts w:ascii="宋体" w:cs="宋体" w:hAnsi="宋体" w:hint="eastAsia"/>
                <w:sz w:val="24"/>
                <w:szCs w:val="24"/>
              </w:rPr>
            </w:pPr>
          </w:p>
        </w:tc>
        <w:tc>
          <w:tcPr>
            <w:tcW w:w="1417" w:type="dxa"/>
            <w:tcBorders/>
            <w:vAlign w:val="center"/>
          </w:tcPr>
          <w:p w14:paraId="14E1177E">
            <w:pPr>
              <w:pStyle w:val="style0"/>
              <w:spacing w:lineRule="exact" w:line="440"/>
              <w:rPr>
                <w:rFonts w:ascii="宋体" w:cs="宋体" w:hAnsi="宋体" w:hint="eastAsia"/>
                <w:b/>
                <w:sz w:val="24"/>
              </w:rPr>
            </w:pPr>
          </w:p>
        </w:tc>
      </w:tr>
      <w:tr w14:paraId="6C9CA442">
        <w:tblPrEx/>
        <w:trPr>
          <w:trHeight w:val="540" w:hRule="atLeast"/>
          <w:jc w:val="center"/>
        </w:trPr>
        <w:tc>
          <w:tcPr>
            <w:tcW w:w="1050" w:type="dxa"/>
            <w:tcBorders/>
            <w:vAlign w:val="center"/>
          </w:tcPr>
          <w:p w14:paraId="34C8F1F6">
            <w:pPr>
              <w:pStyle w:val="style0"/>
              <w:spacing w:lineRule="exact" w:line="440"/>
              <w:jc w:val="center"/>
              <w:rPr>
                <w:rFonts w:ascii="宋体" w:cs="宋体" w:hAnsi="宋体" w:hint="eastAsia"/>
                <w:sz w:val="24"/>
              </w:rPr>
            </w:pPr>
          </w:p>
        </w:tc>
        <w:tc>
          <w:tcPr>
            <w:tcW w:w="6038" w:type="dxa"/>
            <w:tcBorders/>
            <w:vAlign w:val="center"/>
          </w:tcPr>
          <w:p w14:paraId="1BF735F9">
            <w:pPr>
              <w:pStyle w:val="style0"/>
              <w:spacing w:lineRule="exact" w:line="440"/>
              <w:rPr>
                <w:rFonts w:ascii="宋体" w:cs="宋体" w:hAnsi="宋体" w:hint="eastAsia"/>
                <w:sz w:val="24"/>
              </w:rPr>
            </w:pPr>
          </w:p>
        </w:tc>
        <w:tc>
          <w:tcPr>
            <w:tcW w:w="1417" w:type="dxa"/>
            <w:tcBorders/>
            <w:vAlign w:val="center"/>
          </w:tcPr>
          <w:p w14:paraId="75DE4F7F">
            <w:pPr>
              <w:pStyle w:val="style0"/>
              <w:spacing w:lineRule="exact" w:line="440"/>
              <w:rPr>
                <w:rFonts w:ascii="宋体" w:cs="宋体" w:hAnsi="宋体" w:hint="eastAsia"/>
                <w:b/>
                <w:sz w:val="24"/>
              </w:rPr>
            </w:pPr>
          </w:p>
        </w:tc>
      </w:tr>
      <w:tr w14:paraId="1218DE2C">
        <w:tblPrEx/>
        <w:trPr>
          <w:trHeight w:val="622" w:hRule="atLeast"/>
          <w:jc w:val="center"/>
        </w:trPr>
        <w:tc>
          <w:tcPr>
            <w:tcW w:w="1050" w:type="dxa"/>
            <w:tcBorders/>
            <w:vAlign w:val="center"/>
          </w:tcPr>
          <w:p w14:paraId="5056722F">
            <w:pPr>
              <w:pStyle w:val="style0"/>
              <w:spacing w:lineRule="exact" w:line="440"/>
              <w:jc w:val="center"/>
              <w:rPr>
                <w:rFonts w:ascii="宋体" w:cs="宋体" w:hAnsi="宋体" w:hint="eastAsia"/>
                <w:sz w:val="24"/>
              </w:rPr>
            </w:pPr>
            <w:r>
              <w:rPr>
                <w:rFonts w:ascii="宋体" w:cs="宋体" w:hAnsi="宋体" w:hint="eastAsia"/>
                <w:sz w:val="24"/>
              </w:rPr>
              <w:t>...</w:t>
            </w:r>
          </w:p>
        </w:tc>
        <w:tc>
          <w:tcPr>
            <w:tcW w:w="6038" w:type="dxa"/>
            <w:tcBorders/>
            <w:vAlign w:val="center"/>
          </w:tcPr>
          <w:p w14:paraId="1F6758CE">
            <w:pPr>
              <w:pStyle w:val="style0"/>
              <w:spacing w:lineRule="exact" w:line="440"/>
              <w:rPr>
                <w:rFonts w:ascii="宋体" w:cs="宋体" w:hAnsi="宋体" w:hint="eastAsia"/>
                <w:sz w:val="24"/>
              </w:rPr>
            </w:pPr>
          </w:p>
        </w:tc>
        <w:tc>
          <w:tcPr>
            <w:tcW w:w="1417" w:type="dxa"/>
            <w:tcBorders/>
            <w:vAlign w:val="center"/>
          </w:tcPr>
          <w:p w14:paraId="5AC6A79B">
            <w:pPr>
              <w:pStyle w:val="style0"/>
              <w:spacing w:lineRule="exact" w:line="440"/>
              <w:rPr>
                <w:rFonts w:ascii="宋体" w:cs="宋体" w:hAnsi="宋体" w:hint="eastAsia"/>
                <w:b/>
                <w:sz w:val="24"/>
              </w:rPr>
            </w:pPr>
          </w:p>
        </w:tc>
      </w:tr>
      <w:tr w14:paraId="1B4CF17D">
        <w:tblPrEx/>
        <w:trPr>
          <w:trHeight w:val="599" w:hRule="atLeast"/>
          <w:jc w:val="center"/>
        </w:trPr>
        <w:tc>
          <w:tcPr>
            <w:tcW w:w="1050" w:type="dxa"/>
            <w:tcBorders/>
            <w:vAlign w:val="center"/>
          </w:tcPr>
          <w:p w14:paraId="5F0FF0EF">
            <w:pPr>
              <w:pStyle w:val="style0"/>
              <w:spacing w:lineRule="exact" w:line="440"/>
              <w:jc w:val="center"/>
              <w:rPr>
                <w:rFonts w:ascii="宋体" w:cs="宋体" w:hAnsi="宋体" w:hint="eastAsia"/>
                <w:sz w:val="24"/>
              </w:rPr>
            </w:pPr>
          </w:p>
        </w:tc>
        <w:tc>
          <w:tcPr>
            <w:tcW w:w="6038" w:type="dxa"/>
            <w:tcBorders/>
            <w:vAlign w:val="center"/>
          </w:tcPr>
          <w:p w14:paraId="019AEE73">
            <w:pPr>
              <w:pStyle w:val="style0"/>
              <w:spacing w:lineRule="exact" w:line="440"/>
              <w:rPr>
                <w:rFonts w:ascii="宋体" w:cs="宋体" w:hAnsi="宋体" w:hint="eastAsia"/>
                <w:sz w:val="24"/>
              </w:rPr>
            </w:pPr>
          </w:p>
        </w:tc>
        <w:tc>
          <w:tcPr>
            <w:tcW w:w="1417" w:type="dxa"/>
            <w:tcBorders/>
            <w:vAlign w:val="center"/>
          </w:tcPr>
          <w:p w14:paraId="2FBA5B4A">
            <w:pPr>
              <w:pStyle w:val="style0"/>
              <w:spacing w:lineRule="exact" w:line="440"/>
              <w:rPr>
                <w:rFonts w:ascii="宋体" w:cs="宋体" w:hAnsi="宋体" w:hint="eastAsia"/>
                <w:b/>
                <w:sz w:val="24"/>
              </w:rPr>
            </w:pPr>
          </w:p>
        </w:tc>
      </w:tr>
      <w:tr w14:paraId="5F9B128E">
        <w:tblPrEx/>
        <w:trPr>
          <w:trHeight w:val="599" w:hRule="atLeast"/>
          <w:jc w:val="center"/>
        </w:trPr>
        <w:tc>
          <w:tcPr>
            <w:tcW w:w="1050" w:type="dxa"/>
            <w:tcBorders/>
            <w:vAlign w:val="center"/>
          </w:tcPr>
          <w:p w14:paraId="71D911F3">
            <w:pPr>
              <w:pStyle w:val="style0"/>
              <w:spacing w:lineRule="exact" w:line="440"/>
              <w:jc w:val="center"/>
              <w:rPr>
                <w:rFonts w:ascii="宋体" w:cs="宋体" w:hAnsi="宋体" w:hint="eastAsia"/>
                <w:sz w:val="24"/>
              </w:rPr>
            </w:pPr>
          </w:p>
        </w:tc>
        <w:tc>
          <w:tcPr>
            <w:tcW w:w="6038" w:type="dxa"/>
            <w:tcBorders/>
            <w:vAlign w:val="center"/>
          </w:tcPr>
          <w:p w14:paraId="2F928F0D">
            <w:pPr>
              <w:pStyle w:val="style0"/>
              <w:spacing w:lineRule="exact" w:line="440"/>
              <w:rPr>
                <w:rFonts w:ascii="宋体" w:cs="宋体" w:hAnsi="宋体" w:hint="eastAsia"/>
                <w:sz w:val="24"/>
              </w:rPr>
            </w:pPr>
          </w:p>
        </w:tc>
        <w:tc>
          <w:tcPr>
            <w:tcW w:w="1417" w:type="dxa"/>
            <w:tcBorders/>
            <w:vAlign w:val="center"/>
          </w:tcPr>
          <w:p w14:paraId="2486BA05">
            <w:pPr>
              <w:pStyle w:val="style0"/>
              <w:spacing w:lineRule="exact" w:line="440"/>
              <w:rPr>
                <w:rFonts w:ascii="宋体" w:cs="宋体" w:hAnsi="宋体" w:hint="eastAsia"/>
                <w:b/>
                <w:sz w:val="24"/>
              </w:rPr>
            </w:pPr>
          </w:p>
        </w:tc>
      </w:tr>
      <w:tr w14:paraId="7919B63D">
        <w:tblPrEx/>
        <w:trPr>
          <w:trHeight w:val="589" w:hRule="atLeast"/>
          <w:jc w:val="center"/>
        </w:trPr>
        <w:tc>
          <w:tcPr>
            <w:tcW w:w="1050" w:type="dxa"/>
            <w:tcBorders/>
            <w:vAlign w:val="center"/>
          </w:tcPr>
          <w:p w14:paraId="5B23A907">
            <w:pPr>
              <w:pStyle w:val="style0"/>
              <w:spacing w:lineRule="exact" w:line="440"/>
              <w:jc w:val="center"/>
              <w:rPr>
                <w:rFonts w:ascii="宋体" w:cs="宋体" w:hAnsi="宋体" w:hint="eastAsia"/>
                <w:sz w:val="24"/>
              </w:rPr>
            </w:pPr>
          </w:p>
        </w:tc>
        <w:tc>
          <w:tcPr>
            <w:tcW w:w="6038" w:type="dxa"/>
            <w:tcBorders/>
            <w:vAlign w:val="center"/>
          </w:tcPr>
          <w:p w14:paraId="02184A69">
            <w:pPr>
              <w:pStyle w:val="style0"/>
              <w:spacing w:lineRule="exact" w:line="440"/>
              <w:rPr>
                <w:rFonts w:ascii="宋体" w:cs="宋体" w:hAnsi="宋体" w:hint="eastAsia"/>
                <w:sz w:val="24"/>
              </w:rPr>
            </w:pPr>
          </w:p>
        </w:tc>
        <w:tc>
          <w:tcPr>
            <w:tcW w:w="1417" w:type="dxa"/>
            <w:tcBorders/>
            <w:vAlign w:val="center"/>
          </w:tcPr>
          <w:p w14:paraId="78EB61F4">
            <w:pPr>
              <w:pStyle w:val="style0"/>
              <w:spacing w:lineRule="exact" w:line="440"/>
              <w:rPr>
                <w:rFonts w:ascii="宋体" w:cs="宋体" w:hAnsi="宋体" w:hint="eastAsia"/>
                <w:b/>
                <w:sz w:val="24"/>
              </w:rPr>
            </w:pPr>
          </w:p>
        </w:tc>
      </w:tr>
    </w:tbl>
    <w:p w14:paraId="6A7148F4">
      <w:pPr>
        <w:pStyle w:val="style0"/>
        <w:spacing w:lineRule="auto" w:line="360"/>
        <w:jc w:val="center"/>
        <w:rPr>
          <w:rFonts w:ascii="宋体" w:cs="宋体" w:hAnsi="宋体" w:hint="eastAsia"/>
          <w:b/>
          <w:sz w:val="24"/>
        </w:rPr>
      </w:pPr>
    </w:p>
    <w:p w14:paraId="1708B027">
      <w:pPr>
        <w:pStyle w:val="style0"/>
        <w:spacing w:lineRule="auto" w:line="360"/>
        <w:jc w:val="center"/>
        <w:rPr>
          <w:rFonts w:ascii="宋体" w:cs="宋体" w:hAnsi="宋体" w:hint="eastAsia"/>
          <w:b/>
          <w:sz w:val="24"/>
        </w:rPr>
      </w:pPr>
    </w:p>
    <w:p w14:paraId="435A9724">
      <w:pPr>
        <w:pStyle w:val="style0"/>
        <w:spacing w:lineRule="auto" w:line="360"/>
        <w:jc w:val="center"/>
        <w:rPr>
          <w:rFonts w:ascii="宋体" w:cs="宋体" w:hAnsi="宋体" w:hint="eastAsia"/>
          <w:b/>
          <w:sz w:val="24"/>
        </w:rPr>
      </w:pPr>
    </w:p>
    <w:p w14:paraId="05652B28">
      <w:pPr>
        <w:pStyle w:val="style2"/>
        <w:spacing w:before="0" w:after="0" w:lineRule="exact" w:line="560"/>
        <w:rPr>
          <w:rFonts w:ascii="宋体" w:cs="宋体" w:eastAsia="宋体" w:hAnsi="宋体" w:hint="eastAsia"/>
          <w:sz w:val="24"/>
          <w:szCs w:val="24"/>
        </w:rPr>
      </w:pPr>
      <w:r>
        <w:rPr>
          <w:rFonts w:ascii="宋体" w:cs="宋体" w:eastAsia="宋体" w:hAnsi="宋体" w:hint="eastAsia"/>
          <w:sz w:val="24"/>
          <w:szCs w:val="24"/>
        </w:rPr>
        <w:br w:type="page"/>
      </w:r>
      <w:bookmarkStart w:id="47" w:name="_Toc21309"/>
      <w:bookmarkStart w:id="48" w:name="_Toc10603"/>
      <w:bookmarkStart w:id="49" w:name="_Toc8158"/>
      <w:r>
        <w:rPr>
          <w:rFonts w:ascii="宋体" w:cs="宋体" w:eastAsia="宋体" w:hAnsi="宋体" w:hint="eastAsia"/>
          <w:sz w:val="24"/>
          <w:szCs w:val="24"/>
        </w:rPr>
        <w:t>附件一</w:t>
      </w:r>
      <w:bookmarkEnd w:id="47"/>
      <w:bookmarkEnd w:id="48"/>
      <w:bookmarkEnd w:id="49"/>
    </w:p>
    <w:bookmarkStart w:id="50" w:name="_Toc9181"/>
    <w:bookmarkStart w:id="51" w:name="_Toc5601"/>
    <w:bookmarkStart w:id="52" w:name="_Toc10816"/>
    <w:bookmarkStart w:id="53" w:name="_Toc22855"/>
    <w:bookmarkStart w:id="54" w:name="_Toc2007"/>
    <w:bookmarkStart w:id="55" w:name="_Toc16998"/>
    <w:p w14:paraId="6760757D">
      <w:pPr>
        <w:pStyle w:val="style0"/>
        <w:keepNext/>
        <w:keepLines/>
        <w:adjustRightInd w:val="false"/>
        <w:spacing w:lineRule="exact" w:line="560"/>
        <w:jc w:val="center"/>
        <w:textAlignment w:val="baseline"/>
        <w:outlineLvl w:val="1"/>
        <w:rPr>
          <w:rFonts w:ascii="宋体" w:cs="宋体" w:hAnsi="宋体" w:hint="eastAsia"/>
        </w:rPr>
      </w:pPr>
      <w:r>
        <w:rPr>
          <w:rFonts w:ascii="宋体" w:cs="宋体" w:hAnsi="宋体" w:hint="eastAsia"/>
          <w:b/>
          <w:kern w:val="0"/>
          <w:sz w:val="24"/>
          <w:szCs w:val="24"/>
        </w:rPr>
        <w:t>报价单</w:t>
      </w:r>
      <w:bookmarkEnd w:id="50"/>
      <w:bookmarkEnd w:id="51"/>
      <w:bookmarkEnd w:id="52"/>
    </w:p>
    <w:tbl>
      <w:tblPr>
        <w:tblStyle w:val="style105"/>
        <w:tblpPr w:leftFromText="180" w:rightFromText="180" w:topFromText="0" w:bottomFromText="0" w:vertAnchor="text" w:horzAnchor="page" w:tblpX="1335" w:tblpY="646"/>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99"/>
        <w:gridCol w:w="7601"/>
      </w:tblGrid>
      <w:tr w14:paraId="6D38F009">
        <w:trPr>
          <w:trHeight w:val="910" w:hRule="atLeast"/>
        </w:trPr>
        <w:tc>
          <w:tcPr>
            <w:tcW w:w="1999" w:type="dxa"/>
            <w:tcBorders/>
            <w:vAlign w:val="center"/>
          </w:tcPr>
          <w:p w14:paraId="156CDA3A">
            <w:pPr>
              <w:pStyle w:val="style0"/>
              <w:jc w:val="center"/>
              <w:rPr>
                <w:rFonts w:ascii="宋体" w:cs="宋体" w:hAnsi="宋体" w:hint="eastAsia"/>
                <w:bCs/>
                <w:color w:val="000000"/>
                <w:sz w:val="28"/>
                <w:szCs w:val="28"/>
              </w:rPr>
            </w:pPr>
            <w:r>
              <w:rPr>
                <w:rFonts w:ascii="宋体" w:cs="宋体" w:hAnsi="宋体" w:hint="eastAsia"/>
                <w:bCs/>
                <w:color w:val="000000"/>
                <w:sz w:val="28"/>
                <w:szCs w:val="28"/>
              </w:rPr>
              <w:t>项目名称</w:t>
            </w:r>
          </w:p>
        </w:tc>
        <w:tc>
          <w:tcPr>
            <w:tcW w:w="7601" w:type="dxa"/>
            <w:tcBorders/>
          </w:tcPr>
          <w:p w14:paraId="76B622CE">
            <w:pPr>
              <w:pStyle w:val="style0"/>
              <w:rPr>
                <w:rFonts w:ascii="宋体" w:cs="宋体" w:hAnsi="宋体" w:hint="eastAsia"/>
                <w:bCs/>
                <w:color w:val="000000"/>
                <w:sz w:val="28"/>
                <w:szCs w:val="28"/>
              </w:rPr>
            </w:pPr>
          </w:p>
        </w:tc>
      </w:tr>
      <w:tr w14:paraId="7C396B4E">
        <w:tblPrEx/>
        <w:trPr>
          <w:trHeight w:val="910" w:hRule="atLeast"/>
        </w:trPr>
        <w:tc>
          <w:tcPr>
            <w:tcW w:w="1999" w:type="dxa"/>
            <w:tcBorders/>
            <w:vAlign w:val="center"/>
          </w:tcPr>
          <w:p w14:paraId="74039A57">
            <w:pPr>
              <w:pStyle w:val="style0"/>
              <w:jc w:val="center"/>
              <w:rPr>
                <w:rFonts w:ascii="宋体" w:cs="宋体" w:hAnsi="宋体" w:hint="eastAsia"/>
                <w:bCs/>
                <w:color w:val="000000"/>
                <w:sz w:val="28"/>
                <w:szCs w:val="28"/>
              </w:rPr>
            </w:pPr>
            <w:r>
              <w:rPr>
                <w:rFonts w:ascii="宋体" w:cs="宋体" w:hAnsi="宋体" w:hint="eastAsia"/>
                <w:bCs/>
                <w:color w:val="000000"/>
                <w:sz w:val="28"/>
                <w:szCs w:val="28"/>
              </w:rPr>
              <w:t>项目编号</w:t>
            </w:r>
          </w:p>
        </w:tc>
        <w:tc>
          <w:tcPr>
            <w:tcW w:w="7601" w:type="dxa"/>
            <w:tcBorders/>
          </w:tcPr>
          <w:p w14:paraId="16AB87E2">
            <w:pPr>
              <w:pStyle w:val="style0"/>
              <w:rPr>
                <w:rFonts w:ascii="宋体" w:cs="宋体" w:hAnsi="宋体" w:hint="eastAsia"/>
                <w:bCs/>
                <w:color w:val="000000"/>
                <w:sz w:val="28"/>
                <w:szCs w:val="28"/>
              </w:rPr>
            </w:pPr>
          </w:p>
        </w:tc>
      </w:tr>
      <w:tr w14:paraId="0F27052F">
        <w:tblPrEx/>
        <w:trPr>
          <w:trHeight w:val="736" w:hRule="atLeast"/>
        </w:trPr>
        <w:tc>
          <w:tcPr>
            <w:tcW w:w="1999" w:type="dxa"/>
            <w:tcBorders/>
            <w:vAlign w:val="center"/>
          </w:tcPr>
          <w:p w14:paraId="6E622997">
            <w:pPr>
              <w:pStyle w:val="style0"/>
              <w:jc w:val="center"/>
              <w:rPr>
                <w:rFonts w:ascii="宋体" w:cs="宋体" w:hAnsi="宋体" w:hint="eastAsia"/>
                <w:bCs/>
                <w:color w:val="000000"/>
                <w:sz w:val="28"/>
                <w:szCs w:val="28"/>
              </w:rPr>
            </w:pPr>
            <w:r>
              <w:rPr>
                <w:rFonts w:ascii="宋体" w:cs="宋体" w:hAnsi="宋体" w:hint="eastAsia"/>
                <w:bCs/>
                <w:color w:val="000000"/>
                <w:sz w:val="28"/>
                <w:szCs w:val="28"/>
              </w:rPr>
              <w:t>投标报价</w:t>
            </w:r>
          </w:p>
          <w:p w14:paraId="6BC91950">
            <w:pPr>
              <w:pStyle w:val="style0"/>
              <w:jc w:val="center"/>
              <w:rPr>
                <w:rFonts w:ascii="宋体" w:cs="宋体" w:eastAsia="宋体" w:hAnsi="宋体" w:hint="eastAsia"/>
                <w:bCs/>
                <w:color w:val="000000"/>
                <w:sz w:val="28"/>
                <w:szCs w:val="28"/>
                <w:lang w:eastAsia="zh-CN"/>
              </w:rPr>
            </w:pPr>
            <w:r>
              <w:rPr>
                <w:rFonts w:ascii="宋体" w:cs="宋体" w:hAnsi="宋体" w:hint="eastAsia"/>
                <w:bCs/>
                <w:color w:val="000000"/>
                <w:sz w:val="28"/>
                <w:szCs w:val="28"/>
                <w:lang w:val="en-US" w:eastAsia="zh-CN"/>
              </w:rPr>
              <w:t>（元）</w:t>
            </w:r>
          </w:p>
        </w:tc>
        <w:tc>
          <w:tcPr>
            <w:tcW w:w="7601" w:type="dxa"/>
            <w:tcBorders/>
            <w:vAlign w:val="center"/>
          </w:tcPr>
          <w:p w14:paraId="13AA7681">
            <w:pPr>
              <w:pStyle w:val="style0"/>
              <w:rPr>
                <w:rFonts w:ascii="宋体" w:cs="宋体" w:hAnsi="宋体" w:hint="eastAsia"/>
                <w:bCs/>
                <w:color w:val="000000"/>
                <w:sz w:val="28"/>
                <w:szCs w:val="28"/>
                <w:u w:val="single"/>
              </w:rPr>
            </w:pPr>
            <w:r>
              <w:rPr>
                <w:rFonts w:ascii="宋体" w:cs="宋体" w:hAnsi="宋体" w:hint="eastAsia"/>
                <w:bCs/>
                <w:color w:val="000000"/>
                <w:sz w:val="28"/>
                <w:szCs w:val="28"/>
              </w:rPr>
              <w:t>大写：</w:t>
            </w:r>
            <w:r>
              <w:rPr>
                <w:rFonts w:ascii="宋体" w:cs="宋体" w:hAnsi="宋体" w:hint="eastAsia"/>
                <w:bCs/>
                <w:color w:val="000000"/>
                <w:sz w:val="28"/>
                <w:szCs w:val="28"/>
                <w:u w:val="single"/>
              </w:rPr>
              <w:t xml:space="preserve">                            </w:t>
            </w:r>
          </w:p>
          <w:p w14:paraId="2FEE4A27">
            <w:pPr>
              <w:pStyle w:val="style0"/>
              <w:rPr>
                <w:rFonts w:ascii="宋体" w:cs="宋体" w:hAnsi="宋体"/>
                <w:bCs/>
                <w:color w:val="000000"/>
                <w:sz w:val="28"/>
                <w:szCs w:val="28"/>
              </w:rPr>
            </w:pPr>
            <w:r>
              <w:rPr>
                <w:rFonts w:ascii="宋体" w:cs="宋体" w:hAnsi="宋体" w:hint="eastAsia"/>
                <w:bCs/>
                <w:color w:val="000000"/>
                <w:sz w:val="28"/>
                <w:szCs w:val="28"/>
              </w:rPr>
              <w:t>小写：</w:t>
            </w:r>
            <w:r>
              <w:rPr>
                <w:rFonts w:ascii="宋体" w:cs="宋体" w:hAnsi="宋体" w:hint="eastAsia"/>
                <w:bCs/>
                <w:color w:val="000000"/>
                <w:sz w:val="28"/>
                <w:szCs w:val="28"/>
                <w:u w:val="single"/>
              </w:rPr>
              <w:t xml:space="preserve">                            </w:t>
            </w:r>
          </w:p>
        </w:tc>
      </w:tr>
      <w:tr w14:paraId="20205025">
        <w:tblPrEx/>
        <w:trPr>
          <w:trHeight w:val="997" w:hRule="atLeast"/>
        </w:trPr>
        <w:tc>
          <w:tcPr>
            <w:tcW w:w="1999" w:type="dxa"/>
            <w:tcBorders/>
            <w:vAlign w:val="center"/>
          </w:tcPr>
          <w:p w14:paraId="3FDF32C5">
            <w:pPr>
              <w:pStyle w:val="style0"/>
              <w:jc w:val="center"/>
              <w:rPr>
                <w:rFonts w:ascii="宋体" w:cs="宋体" w:hAnsi="宋体" w:hint="eastAsia"/>
                <w:bCs/>
                <w:color w:val="000000"/>
                <w:sz w:val="28"/>
                <w:szCs w:val="28"/>
              </w:rPr>
            </w:pPr>
            <w:r>
              <w:rPr>
                <w:rFonts w:ascii="宋体" w:cs="宋体" w:hAnsi="宋体" w:hint="eastAsia"/>
                <w:bCs/>
                <w:color w:val="000000"/>
                <w:sz w:val="28"/>
                <w:szCs w:val="28"/>
              </w:rPr>
              <w:t>备注</w:t>
            </w:r>
          </w:p>
        </w:tc>
        <w:tc>
          <w:tcPr>
            <w:tcW w:w="7601" w:type="dxa"/>
            <w:tcBorders/>
          </w:tcPr>
          <w:p w14:paraId="687EB762">
            <w:pPr>
              <w:pStyle w:val="style0"/>
              <w:rPr>
                <w:rFonts w:ascii="宋体" w:cs="宋体" w:hAnsi="宋体" w:hint="eastAsia"/>
                <w:bCs/>
                <w:color w:val="000000"/>
                <w:sz w:val="28"/>
                <w:szCs w:val="28"/>
              </w:rPr>
            </w:pPr>
          </w:p>
        </w:tc>
      </w:tr>
    </w:tbl>
    <w:p w14:paraId="41435C7F">
      <w:pPr>
        <w:pStyle w:val="style0"/>
        <w:spacing w:lineRule="auto" w:line="360"/>
        <w:rPr>
          <w:rFonts w:ascii="宋体" w:cs="宋体" w:hAnsi="宋体" w:hint="eastAsia"/>
          <w:b/>
          <w:bCs/>
          <w:sz w:val="24"/>
        </w:rPr>
      </w:pPr>
    </w:p>
    <w:p w14:paraId="5A1A74EB">
      <w:pPr>
        <w:pStyle w:val="style0"/>
        <w:spacing w:lineRule="exact" w:line="560"/>
        <w:rPr>
          <w:rFonts w:ascii="宋体" w:cs="宋体" w:hAnsi="宋体" w:hint="eastAsia"/>
          <w:b/>
          <w:bCs/>
          <w:sz w:val="24"/>
          <w:szCs w:val="28"/>
        </w:rPr>
      </w:pPr>
      <w:r>
        <w:rPr>
          <w:rFonts w:ascii="宋体" w:cs="宋体" w:hAnsi="宋体" w:hint="eastAsia"/>
          <w:b/>
          <w:bCs/>
          <w:sz w:val="24"/>
        </w:rPr>
        <w:t>供应商公章：</w:t>
      </w:r>
    </w:p>
    <w:p w14:paraId="44044A7D">
      <w:pPr>
        <w:pStyle w:val="style0"/>
        <w:adjustRightInd w:val="false"/>
        <w:snapToGrid w:val="false"/>
        <w:spacing w:lineRule="exact" w:line="560"/>
        <w:rPr>
          <w:rFonts w:ascii="宋体" w:cs="宋体" w:hAnsi="宋体" w:hint="eastAsia"/>
          <w:b/>
          <w:bCs/>
          <w:sz w:val="24"/>
          <w:szCs w:val="28"/>
        </w:rPr>
      </w:pPr>
      <w:r>
        <w:rPr>
          <w:rFonts w:ascii="宋体" w:cs="宋体" w:hAnsi="宋体" w:hint="eastAsia"/>
          <w:b/>
          <w:bCs/>
          <w:sz w:val="24"/>
          <w:szCs w:val="28"/>
        </w:rPr>
        <w:t>日  期：   年   月   日</w:t>
      </w:r>
    </w:p>
    <w:p w14:paraId="41FA3C0F">
      <w:pPr>
        <w:pStyle w:val="style0"/>
        <w:adjustRightInd w:val="false"/>
        <w:snapToGrid w:val="false"/>
        <w:spacing w:lineRule="auto" w:line="360"/>
        <w:rPr>
          <w:rFonts w:ascii="宋体" w:cs="宋体" w:hAnsi="宋体" w:hint="eastAsia"/>
          <w:b/>
          <w:sz w:val="24"/>
          <w:szCs w:val="24"/>
        </w:rPr>
      </w:pPr>
    </w:p>
    <w:p w14:paraId="37DEF254">
      <w:pPr>
        <w:pStyle w:val="style0"/>
        <w:adjustRightInd w:val="false"/>
        <w:snapToGrid w:val="false"/>
        <w:spacing w:lineRule="auto" w:line="360"/>
        <w:rPr>
          <w:rFonts w:ascii="宋体" w:cs="宋体" w:hAnsi="宋体" w:hint="eastAsia"/>
          <w:b/>
          <w:sz w:val="24"/>
          <w:szCs w:val="24"/>
        </w:rPr>
      </w:pPr>
      <w:r>
        <w:rPr>
          <w:rFonts w:ascii="宋体" w:cs="宋体" w:hAnsi="宋体" w:hint="eastAsia"/>
          <w:b/>
          <w:sz w:val="24"/>
          <w:szCs w:val="24"/>
        </w:rPr>
        <w:t>注：表中所列服务为对应本项目需求的全部服务内容。如有漏项或缺项，供应商承担全部责任。</w:t>
      </w:r>
    </w:p>
    <w:p w14:paraId="73AA858F">
      <w:pPr>
        <w:pStyle w:val="style0"/>
        <w:adjustRightInd w:val="false"/>
        <w:snapToGrid w:val="false"/>
        <w:spacing w:lineRule="auto" w:line="360"/>
        <w:rPr>
          <w:rFonts w:ascii="宋体" w:cs="宋体" w:hAnsi="宋体" w:hint="eastAsia"/>
          <w:b/>
          <w:bCs/>
          <w:sz w:val="24"/>
          <w:szCs w:val="28"/>
        </w:rPr>
      </w:pPr>
    </w:p>
    <w:p w14:paraId="502B5251">
      <w:pPr>
        <w:pStyle w:val="style2"/>
        <w:wordWrap w:val="false"/>
        <w:spacing w:before="0" w:after="0" w:lineRule="exact" w:line="520"/>
        <w:rPr>
          <w:rFonts w:ascii="宋体" w:cs="宋体" w:eastAsia="宋体" w:hAnsi="宋体" w:hint="eastAsia"/>
          <w:sz w:val="24"/>
          <w:szCs w:val="24"/>
        </w:rPr>
      </w:pPr>
    </w:p>
    <w:p w14:paraId="36064676">
      <w:pPr>
        <w:pStyle w:val="style0"/>
        <w:rPr/>
      </w:pPr>
    </w:p>
    <w:p w14:paraId="3FEB5EE3">
      <w:pPr>
        <w:pStyle w:val="style77"/>
        <w:rPr/>
      </w:pPr>
    </w:p>
    <w:p w14:paraId="08A47AB9">
      <w:pPr>
        <w:pStyle w:val="style78"/>
        <w:rPr/>
      </w:pPr>
    </w:p>
    <w:p w14:paraId="37EE5BE8">
      <w:pPr>
        <w:pStyle w:val="style28"/>
        <w:rPr/>
      </w:pPr>
    </w:p>
    <w:p w14:paraId="56AA5E79">
      <w:pPr>
        <w:pStyle w:val="style28"/>
        <w:rPr/>
      </w:pPr>
    </w:p>
    <w:p w14:paraId="06A42095">
      <w:pPr>
        <w:pStyle w:val="style28"/>
        <w:rPr/>
      </w:pPr>
    </w:p>
    <w:p w14:paraId="6DC64712">
      <w:pPr>
        <w:pStyle w:val="style28"/>
        <w:rPr/>
      </w:pPr>
    </w:p>
    <w:p w14:paraId="4F172291">
      <w:pPr>
        <w:pStyle w:val="style28"/>
        <w:rPr/>
      </w:pPr>
    </w:p>
    <w:p w14:paraId="25E318FF">
      <w:pPr>
        <w:pStyle w:val="style28"/>
        <w:rPr/>
      </w:pPr>
    </w:p>
    <w:p w14:paraId="5C68D7A9">
      <w:pPr>
        <w:pStyle w:val="style28"/>
        <w:rPr/>
      </w:pPr>
    </w:p>
    <w:p w14:paraId="03F271D7">
      <w:pPr>
        <w:pStyle w:val="style28"/>
        <w:rPr/>
      </w:pPr>
    </w:p>
    <w:p w14:paraId="2901C64B">
      <w:pPr>
        <w:pStyle w:val="style0"/>
        <w:rPr>
          <w:rFonts w:ascii="宋体" w:cs="宋体" w:hAnsi="宋体" w:hint="eastAsia"/>
          <w:sz w:val="24"/>
          <w:szCs w:val="24"/>
        </w:rPr>
      </w:pPr>
    </w:p>
    <w:p w14:paraId="4420EF0E">
      <w:pPr>
        <w:pStyle w:val="style2"/>
        <w:wordWrap w:val="false"/>
        <w:spacing w:before="0" w:after="0" w:lineRule="exact" w:line="520"/>
        <w:rPr>
          <w:rFonts w:ascii="宋体" w:cs="宋体" w:eastAsia="宋体" w:hAnsi="宋体" w:hint="eastAsia"/>
          <w:sz w:val="24"/>
          <w:szCs w:val="24"/>
        </w:rPr>
      </w:pPr>
      <w:r>
        <w:rPr>
          <w:rFonts w:ascii="宋体" w:cs="宋体" w:eastAsia="宋体" w:hAnsi="宋体" w:hint="eastAsia"/>
          <w:sz w:val="24"/>
          <w:szCs w:val="24"/>
        </w:rPr>
        <w:t>附件二</w:t>
      </w:r>
      <w:bookmarkEnd w:id="53"/>
      <w:bookmarkEnd w:id="54"/>
      <w:bookmarkEnd w:id="55"/>
    </w:p>
    <w:bookmarkStart w:id="56" w:name="_Toc3262"/>
    <w:bookmarkStart w:id="57" w:name="_Toc17280"/>
    <w:bookmarkStart w:id="58" w:name="_Toc29464"/>
    <w:p w14:paraId="3E7FD4B0">
      <w:pPr>
        <w:pStyle w:val="style2"/>
        <w:spacing w:before="0" w:after="0" w:lineRule="exact" w:line="520"/>
        <w:jc w:val="center"/>
        <w:rPr>
          <w:rFonts w:ascii="宋体" w:cs="宋体" w:eastAsia="宋体" w:hAnsi="宋体" w:hint="eastAsia"/>
          <w:sz w:val="24"/>
          <w:szCs w:val="24"/>
        </w:rPr>
      </w:pPr>
      <w:r>
        <w:rPr>
          <w:rFonts w:ascii="宋体" w:cs="宋体" w:eastAsia="宋体" w:hAnsi="宋体" w:hint="eastAsia"/>
          <w:sz w:val="24"/>
          <w:szCs w:val="24"/>
        </w:rPr>
        <w:t>供应商基本信息</w:t>
      </w:r>
      <w:bookmarkEnd w:id="56"/>
      <w:bookmarkEnd w:id="57"/>
      <w:bookmarkEnd w:id="58"/>
    </w:p>
    <w:bookmarkStart w:id="59" w:name="_Toc10154"/>
    <w:bookmarkStart w:id="60" w:name="_Toc11062"/>
    <w:bookmarkStart w:id="61" w:name="_Toc18369"/>
    <w:p w14:paraId="5D498C9E">
      <w:pPr>
        <w:pStyle w:val="style77"/>
        <w:spacing w:after="0" w:lineRule="exact" w:line="520"/>
        <w:ind w:firstLine="0"/>
        <w:jc w:val="center"/>
        <w:rPr>
          <w:rFonts w:ascii="宋体" w:cs="宋体" w:hAnsi="宋体" w:hint="eastAsia"/>
        </w:rPr>
      </w:pPr>
      <w:r>
        <w:rPr>
          <w:rFonts w:ascii="宋体" w:cs="宋体" w:hAnsi="宋体" w:hint="eastAsia"/>
        </w:rPr>
        <w:t>（供应商自拟）</w:t>
      </w:r>
    </w:p>
    <w:p w14:paraId="6649696A">
      <w:pPr>
        <w:pStyle w:val="style2"/>
        <w:wordWrap w:val="false"/>
        <w:spacing w:before="0" w:after="0" w:lineRule="exact" w:line="520"/>
        <w:rPr>
          <w:rFonts w:ascii="宋体" w:cs="宋体" w:eastAsia="宋体" w:hAnsi="宋体" w:hint="eastAsia"/>
          <w:sz w:val="24"/>
          <w:szCs w:val="24"/>
        </w:rPr>
      </w:pPr>
      <w:r>
        <w:rPr>
          <w:rFonts w:ascii="宋体" w:cs="宋体" w:eastAsia="宋体" w:hAnsi="宋体" w:hint="eastAsia"/>
          <w:sz w:val="24"/>
          <w:szCs w:val="24"/>
        </w:rPr>
        <w:t>附件三</w:t>
      </w:r>
      <w:bookmarkEnd w:id="59"/>
      <w:bookmarkEnd w:id="60"/>
      <w:bookmarkEnd w:id="61"/>
    </w:p>
    <w:bookmarkStart w:id="62" w:name="_Toc13141"/>
    <w:bookmarkStart w:id="63" w:name="_Toc30135"/>
    <w:bookmarkStart w:id="64" w:name="_Toc10696"/>
    <w:p w14:paraId="295DF92D">
      <w:pPr>
        <w:pStyle w:val="style2"/>
        <w:spacing w:before="0" w:after="0" w:lineRule="exact" w:line="520"/>
        <w:jc w:val="center"/>
        <w:rPr>
          <w:rFonts w:ascii="宋体" w:cs="宋体" w:eastAsia="宋体" w:hAnsi="宋体" w:hint="eastAsia"/>
          <w:sz w:val="24"/>
          <w:szCs w:val="24"/>
        </w:rPr>
      </w:pPr>
      <w:r>
        <w:rPr>
          <w:rFonts w:ascii="宋体" w:cs="宋体" w:eastAsia="宋体" w:hAnsi="宋体" w:hint="eastAsia"/>
          <w:sz w:val="24"/>
          <w:szCs w:val="24"/>
        </w:rPr>
        <w:t>磋商授权书</w:t>
      </w:r>
      <w:bookmarkEnd w:id="62"/>
      <w:bookmarkEnd w:id="63"/>
      <w:bookmarkEnd w:id="64"/>
    </w:p>
    <w:p w14:paraId="152CFBE2">
      <w:pPr>
        <w:pStyle w:val="style0"/>
        <w:spacing w:lineRule="exact" w:line="520"/>
        <w:rPr>
          <w:rFonts w:ascii="宋体" w:cs="宋体" w:hAnsi="宋体" w:hint="eastAsia"/>
          <w:sz w:val="24"/>
          <w:szCs w:val="24"/>
        </w:rPr>
      </w:pPr>
    </w:p>
    <w:p w14:paraId="79C7B9FB">
      <w:pPr>
        <w:pStyle w:val="style0"/>
        <w:spacing w:lineRule="exact" w:line="520"/>
        <w:jc w:val="left"/>
        <w:rPr>
          <w:rFonts w:ascii="宋体" w:cs="宋体" w:hAnsi="宋体" w:hint="eastAsia"/>
          <w:sz w:val="24"/>
          <w:szCs w:val="24"/>
        </w:rPr>
      </w:pPr>
      <w:r>
        <w:rPr>
          <w:rFonts w:ascii="宋体" w:cs="宋体" w:hAnsi="宋体" w:hint="eastAsia"/>
          <w:sz w:val="24"/>
          <w:szCs w:val="24"/>
        </w:rPr>
        <w:t>致：_________________</w:t>
      </w:r>
    </w:p>
    <w:p w14:paraId="7E36CAD1">
      <w:pPr>
        <w:pStyle w:val="style0"/>
        <w:spacing w:lineRule="exact" w:line="520"/>
        <w:ind w:firstLine="480" w:firstLineChars="200"/>
        <w:jc w:val="left"/>
        <w:rPr>
          <w:rFonts w:ascii="宋体" w:cs="宋体" w:hAnsi="宋体" w:hint="eastAsia"/>
          <w:sz w:val="24"/>
          <w:szCs w:val="24"/>
        </w:rPr>
      </w:pPr>
      <w:r>
        <w:rPr>
          <w:rFonts w:ascii="宋体" w:cs="宋体" w:hAnsi="宋体" w:hint="eastAsia"/>
          <w:sz w:val="24"/>
          <w:szCs w:val="24"/>
        </w:rPr>
        <w:t>本授权书声明：</w:t>
      </w:r>
      <w:r>
        <w:rPr>
          <w:rFonts w:ascii="宋体" w:cs="宋体" w:hAnsi="宋体" w:hint="eastAsia"/>
          <w:sz w:val="24"/>
          <w:szCs w:val="24"/>
          <w:u w:val="single"/>
        </w:rPr>
        <w:t xml:space="preserve">                </w:t>
      </w:r>
      <w:r>
        <w:rPr>
          <w:rFonts w:ascii="宋体" w:cs="宋体" w:hAnsi="宋体" w:hint="eastAsia"/>
          <w:sz w:val="24"/>
          <w:szCs w:val="24"/>
        </w:rPr>
        <w:t>（供应商名称）的</w:t>
      </w:r>
      <w:r>
        <w:rPr>
          <w:rFonts w:ascii="宋体" w:cs="宋体" w:hAnsi="宋体" w:hint="eastAsia"/>
          <w:sz w:val="24"/>
          <w:szCs w:val="24"/>
          <w:u w:val="single"/>
        </w:rPr>
        <w:t xml:space="preserve">        </w:t>
      </w:r>
      <w:r>
        <w:rPr>
          <w:rFonts w:ascii="宋体" w:cs="宋体" w:hAnsi="宋体" w:hint="eastAsia"/>
          <w:sz w:val="24"/>
          <w:szCs w:val="24"/>
        </w:rPr>
        <w:t>（法定代表人姓名）授权</w:t>
      </w:r>
      <w:r>
        <w:rPr>
          <w:rFonts w:ascii="宋体" w:cs="宋体" w:hAnsi="宋体" w:hint="eastAsia"/>
          <w:sz w:val="24"/>
          <w:szCs w:val="24"/>
          <w:u w:val="single"/>
        </w:rPr>
        <w:t xml:space="preserve">         </w:t>
      </w:r>
      <w:r>
        <w:rPr>
          <w:rFonts w:ascii="宋体" w:cs="宋体" w:hAnsi="宋体" w:hint="eastAsia"/>
          <w:sz w:val="24"/>
          <w:szCs w:val="24"/>
        </w:rPr>
        <w:t>（被授权人的姓名）为我方就</w:t>
      </w:r>
      <w:r>
        <w:rPr>
          <w:rFonts w:ascii="宋体" w:cs="宋体" w:hAnsi="宋体" w:hint="eastAsia"/>
          <w:sz w:val="24"/>
          <w:szCs w:val="24"/>
          <w:u w:val="single"/>
        </w:rPr>
        <w:t xml:space="preserve">         </w:t>
      </w:r>
      <w:r>
        <w:rPr>
          <w:rFonts w:ascii="宋体" w:cs="宋体" w:hAnsi="宋体" w:hint="eastAsia"/>
          <w:sz w:val="24"/>
          <w:szCs w:val="24"/>
        </w:rPr>
        <w:t>（编号：</w:t>
      </w:r>
      <w:r>
        <w:rPr>
          <w:rFonts w:ascii="宋体" w:cs="宋体" w:hAnsi="宋体" w:hint="eastAsia"/>
          <w:sz w:val="24"/>
          <w:szCs w:val="24"/>
          <w:u w:val="single"/>
        </w:rPr>
        <w:t xml:space="preserve">           </w:t>
      </w:r>
      <w:r>
        <w:rPr>
          <w:rFonts w:ascii="宋体" w:cs="宋体" w:hAnsi="宋体" w:hint="eastAsia"/>
          <w:sz w:val="24"/>
          <w:szCs w:val="24"/>
        </w:rPr>
        <w:t>）项目磋商活动的合法代理人，以我方名义全权处理与该项目磋商、签订合同以及合同执行有关的一切事务。</w:t>
      </w:r>
    </w:p>
    <w:p w14:paraId="170F9EDA">
      <w:pPr>
        <w:pStyle w:val="style0"/>
        <w:spacing w:lineRule="exact" w:line="520"/>
        <w:ind w:firstLine="480" w:firstLineChars="200"/>
        <w:jc w:val="left"/>
        <w:rPr>
          <w:rFonts w:ascii="宋体" w:cs="宋体" w:hAnsi="宋体" w:hint="eastAsia"/>
          <w:sz w:val="24"/>
          <w:szCs w:val="24"/>
        </w:rPr>
      </w:pPr>
      <w:r>
        <w:rPr>
          <w:rFonts w:ascii="宋体" w:cs="宋体" w:hAnsi="宋体" w:hint="eastAsia"/>
          <w:sz w:val="24"/>
          <w:szCs w:val="24"/>
        </w:rPr>
        <w:t>特此声明。</w:t>
      </w:r>
    </w:p>
    <w:p w14:paraId="4D4DCC77">
      <w:pPr>
        <w:pStyle w:val="style0"/>
        <w:spacing w:lineRule="exact" w:line="520"/>
        <w:jc w:val="left"/>
        <w:rPr>
          <w:rFonts w:ascii="宋体" w:cs="宋体" w:hAnsi="宋体" w:hint="eastAsia"/>
          <w:sz w:val="24"/>
          <w:szCs w:val="24"/>
        </w:rPr>
      </w:pPr>
    </w:p>
    <w:p w14:paraId="3CA9BEB5">
      <w:pPr>
        <w:pStyle w:val="style0"/>
        <w:spacing w:lineRule="exact" w:line="520"/>
        <w:ind w:firstLine="1084" w:firstLineChars="450"/>
        <w:jc w:val="left"/>
        <w:rPr>
          <w:rFonts w:ascii="宋体" w:cs="宋体" w:hAnsi="宋体" w:hint="eastAsia"/>
          <w:sz w:val="24"/>
          <w:szCs w:val="24"/>
          <w:u w:val="single"/>
        </w:rPr>
      </w:pPr>
      <w:r>
        <w:rPr>
          <w:rFonts w:ascii="宋体" w:cs="宋体" w:hAnsi="宋体" w:hint="eastAsia"/>
          <w:b/>
          <w:bCs/>
          <w:sz w:val="24"/>
          <w:szCs w:val="24"/>
        </w:rPr>
        <w:t>法定代表人签字：</w:t>
      </w:r>
      <w:r>
        <w:rPr>
          <w:rFonts w:ascii="宋体" w:cs="宋体" w:hAnsi="宋体" w:hint="eastAsia"/>
          <w:sz w:val="24"/>
          <w:szCs w:val="24"/>
          <w:u w:val="single"/>
        </w:rPr>
        <w:t xml:space="preserve">                            </w:t>
      </w:r>
    </w:p>
    <w:p w14:paraId="5705F88C">
      <w:pPr>
        <w:pStyle w:val="style0"/>
        <w:spacing w:lineRule="exact" w:line="520"/>
        <w:jc w:val="left"/>
        <w:rPr>
          <w:rFonts w:ascii="宋体" w:cs="宋体" w:hAnsi="宋体" w:hint="eastAsia"/>
          <w:sz w:val="24"/>
          <w:szCs w:val="24"/>
          <w:u w:val="single"/>
        </w:rPr>
      </w:pPr>
      <w:r>
        <w:rPr>
          <w:rFonts w:ascii="宋体" w:cs="宋体" w:hAnsi="宋体" w:hint="eastAsia"/>
          <w:sz w:val="24"/>
          <w:szCs w:val="24"/>
        </w:rPr>
        <w:t xml:space="preserve">          职    务：</w:t>
      </w:r>
      <w:r>
        <w:rPr>
          <w:rFonts w:ascii="宋体" w:cs="宋体" w:hAnsi="宋体" w:hint="eastAsia"/>
          <w:sz w:val="24"/>
          <w:szCs w:val="24"/>
          <w:u w:val="single"/>
        </w:rPr>
        <w:t xml:space="preserve">                        </w:t>
      </w:r>
    </w:p>
    <w:p w14:paraId="1B1D080D">
      <w:pPr>
        <w:pStyle w:val="style0"/>
        <w:spacing w:lineRule="exact" w:line="520"/>
        <w:jc w:val="left"/>
        <w:rPr>
          <w:rFonts w:ascii="宋体" w:cs="宋体" w:hAnsi="宋体" w:hint="eastAsia"/>
          <w:sz w:val="24"/>
          <w:szCs w:val="24"/>
          <w:u w:val="single"/>
        </w:rPr>
      </w:pPr>
      <w:r>
        <w:rPr>
          <w:rFonts w:ascii="宋体" w:cs="宋体" w:hAnsi="宋体" w:hint="eastAsia"/>
          <w:sz w:val="24"/>
          <w:szCs w:val="24"/>
        </w:rPr>
        <w:t xml:space="preserve">          联系手机：</w:t>
      </w:r>
      <w:r>
        <w:rPr>
          <w:rFonts w:ascii="宋体" w:cs="宋体" w:hAnsi="宋体" w:hint="eastAsia"/>
          <w:sz w:val="24"/>
          <w:szCs w:val="24"/>
          <w:u w:val="single"/>
        </w:rPr>
        <w:t xml:space="preserve">                        </w:t>
      </w:r>
    </w:p>
    <w:p w14:paraId="43CA917F">
      <w:pPr>
        <w:pStyle w:val="style0"/>
        <w:spacing w:lineRule="exact" w:line="520"/>
        <w:ind w:firstLine="1200" w:firstLineChars="500"/>
        <w:jc w:val="left"/>
        <w:rPr>
          <w:rFonts w:ascii="宋体" w:cs="宋体" w:hAnsi="宋体" w:hint="eastAsia"/>
          <w:sz w:val="24"/>
          <w:szCs w:val="24"/>
          <w:u w:val="single"/>
        </w:rPr>
      </w:pPr>
      <w:r>
        <w:rPr>
          <w:rFonts w:ascii="宋体" w:cs="宋体" w:hAnsi="宋体" w:hint="eastAsia"/>
          <w:sz w:val="24"/>
          <w:szCs w:val="24"/>
        </w:rPr>
        <w:t>固定电话：</w:t>
      </w:r>
      <w:r>
        <w:rPr>
          <w:rFonts w:ascii="宋体" w:cs="宋体" w:hAnsi="宋体" w:hint="eastAsia"/>
          <w:sz w:val="24"/>
          <w:szCs w:val="24"/>
          <w:u w:val="single"/>
        </w:rPr>
        <w:t xml:space="preserve">                         </w:t>
      </w:r>
    </w:p>
    <w:p w14:paraId="4D3C8682">
      <w:pPr>
        <w:pStyle w:val="style0"/>
        <w:spacing w:lineRule="exact" w:line="520"/>
        <w:ind w:firstLine="1084" w:firstLineChars="450"/>
        <w:jc w:val="left"/>
        <w:rPr>
          <w:rFonts w:ascii="宋体" w:cs="宋体" w:hAnsi="宋体" w:hint="eastAsia"/>
          <w:b/>
          <w:bCs/>
          <w:sz w:val="24"/>
          <w:szCs w:val="24"/>
        </w:rPr>
      </w:pPr>
    </w:p>
    <w:p w14:paraId="26010D1C">
      <w:pPr>
        <w:pStyle w:val="style0"/>
        <w:spacing w:lineRule="exact" w:line="520"/>
        <w:ind w:firstLine="1084" w:firstLineChars="450"/>
        <w:jc w:val="left"/>
        <w:rPr>
          <w:rFonts w:ascii="宋体" w:cs="宋体" w:hAnsi="宋体" w:hint="eastAsia"/>
          <w:sz w:val="24"/>
          <w:szCs w:val="24"/>
        </w:rPr>
      </w:pPr>
      <w:r>
        <w:rPr>
          <w:rFonts w:ascii="宋体" w:cs="宋体" w:hAnsi="宋体" w:hint="eastAsia"/>
          <w:b/>
          <w:bCs/>
          <w:sz w:val="24"/>
          <w:szCs w:val="24"/>
        </w:rPr>
        <w:t>代理人（被授权人）：</w:t>
      </w:r>
      <w:r>
        <w:rPr>
          <w:rFonts w:ascii="宋体" w:cs="宋体" w:hAnsi="宋体" w:hint="eastAsia"/>
          <w:sz w:val="24"/>
          <w:szCs w:val="24"/>
          <w:u w:val="single"/>
        </w:rPr>
        <w:t xml:space="preserve">                     </w:t>
      </w:r>
    </w:p>
    <w:p w14:paraId="1160A385">
      <w:pPr>
        <w:pStyle w:val="style0"/>
        <w:spacing w:lineRule="exact" w:line="520"/>
        <w:jc w:val="left"/>
        <w:rPr>
          <w:rFonts w:ascii="宋体" w:cs="宋体" w:hAnsi="宋体" w:hint="eastAsia"/>
          <w:sz w:val="24"/>
          <w:szCs w:val="24"/>
        </w:rPr>
      </w:pPr>
      <w:r>
        <w:rPr>
          <w:rFonts w:ascii="宋体" w:cs="宋体" w:hAnsi="宋体" w:hint="eastAsia"/>
          <w:sz w:val="24"/>
          <w:szCs w:val="24"/>
        </w:rPr>
        <w:t xml:space="preserve">          职    务：</w:t>
      </w:r>
      <w:r>
        <w:rPr>
          <w:rFonts w:ascii="宋体" w:cs="宋体" w:hAnsi="宋体" w:hint="eastAsia"/>
          <w:sz w:val="24"/>
          <w:szCs w:val="24"/>
          <w:u w:val="single"/>
        </w:rPr>
        <w:t xml:space="preserve">                         </w:t>
      </w:r>
    </w:p>
    <w:p w14:paraId="436DEF92">
      <w:pPr>
        <w:pStyle w:val="style0"/>
        <w:spacing w:lineRule="exact" w:line="520"/>
        <w:jc w:val="left"/>
        <w:rPr>
          <w:rFonts w:ascii="宋体" w:cs="宋体" w:hAnsi="宋体" w:hint="eastAsia"/>
          <w:sz w:val="24"/>
          <w:szCs w:val="24"/>
          <w:u w:val="single"/>
        </w:rPr>
      </w:pPr>
      <w:r>
        <w:rPr>
          <w:rFonts w:ascii="宋体" w:cs="宋体" w:hAnsi="宋体" w:hint="eastAsia"/>
          <w:sz w:val="24"/>
          <w:szCs w:val="24"/>
        </w:rPr>
        <w:t xml:space="preserve">          联系手机：</w:t>
      </w:r>
      <w:r>
        <w:rPr>
          <w:rFonts w:ascii="宋体" w:cs="宋体" w:hAnsi="宋体" w:hint="eastAsia"/>
          <w:sz w:val="24"/>
          <w:szCs w:val="24"/>
          <w:u w:val="single"/>
        </w:rPr>
        <w:t xml:space="preserve">                          </w:t>
      </w:r>
    </w:p>
    <w:p w14:paraId="6B8C8E1A">
      <w:pPr>
        <w:pStyle w:val="style0"/>
        <w:spacing w:lineRule="exact" w:line="520"/>
        <w:ind w:firstLine="1200" w:firstLineChars="500"/>
        <w:jc w:val="left"/>
        <w:rPr>
          <w:rFonts w:ascii="宋体" w:cs="宋体" w:hAnsi="宋体" w:hint="eastAsia"/>
          <w:sz w:val="24"/>
          <w:szCs w:val="24"/>
          <w:u w:val="single"/>
        </w:rPr>
      </w:pPr>
      <w:r>
        <w:rPr>
          <w:rFonts w:ascii="宋体" w:cs="宋体" w:hAnsi="宋体" w:hint="eastAsia"/>
          <w:sz w:val="24"/>
          <w:szCs w:val="24"/>
        </w:rPr>
        <w:t>固定电话：</w:t>
      </w:r>
      <w:r>
        <w:rPr>
          <w:rFonts w:ascii="宋体" w:cs="宋体" w:hAnsi="宋体" w:hint="eastAsia"/>
          <w:sz w:val="24"/>
          <w:szCs w:val="24"/>
          <w:u w:val="single"/>
        </w:rPr>
        <w:t xml:space="preserve">                          </w:t>
      </w:r>
    </w:p>
    <w:p w14:paraId="0A346207">
      <w:pPr>
        <w:pStyle w:val="style0"/>
        <w:spacing w:lineRule="exact" w:line="520"/>
        <w:jc w:val="left"/>
        <w:rPr>
          <w:rFonts w:ascii="宋体" w:cs="宋体" w:hAnsi="宋体" w:hint="eastAsia"/>
          <w:sz w:val="24"/>
          <w:szCs w:val="24"/>
        </w:rPr>
      </w:pPr>
    </w:p>
    <w:p w14:paraId="16A14D49">
      <w:pPr>
        <w:pStyle w:val="style0"/>
        <w:wordWrap w:val="false"/>
        <w:spacing w:lineRule="exact" w:line="520"/>
        <w:jc w:val="right"/>
        <w:rPr>
          <w:rFonts w:ascii="宋体" w:cs="宋体" w:hAnsi="宋体" w:hint="eastAsia"/>
          <w:sz w:val="24"/>
          <w:szCs w:val="24"/>
        </w:rPr>
      </w:pPr>
      <w:r>
        <w:rPr>
          <w:rFonts w:ascii="宋体" w:cs="宋体" w:hAnsi="宋体" w:hint="eastAsia"/>
          <w:sz w:val="24"/>
          <w:szCs w:val="24"/>
        </w:rPr>
        <w:t xml:space="preserve">                                                      </w:t>
      </w:r>
    </w:p>
    <w:p w14:paraId="451E9979">
      <w:pPr>
        <w:pStyle w:val="style0"/>
        <w:spacing w:lineRule="exact" w:line="520"/>
        <w:ind w:firstLine="4245" w:firstLineChars="1762"/>
        <w:rPr>
          <w:rFonts w:ascii="宋体" w:cs="宋体" w:hAnsi="宋体" w:hint="eastAsia"/>
          <w:b/>
          <w:bCs/>
          <w:sz w:val="24"/>
          <w:szCs w:val="24"/>
          <w:u w:val="single"/>
        </w:rPr>
      </w:pPr>
      <w:r>
        <w:rPr>
          <w:rFonts w:ascii="宋体" w:cs="宋体" w:hAnsi="宋体" w:hint="eastAsia"/>
          <w:b/>
          <w:bCs/>
          <w:sz w:val="24"/>
          <w:szCs w:val="24"/>
        </w:rPr>
        <w:t>供应商盖章：</w:t>
      </w:r>
    </w:p>
    <w:p w14:paraId="41F29A63">
      <w:pPr>
        <w:pStyle w:val="style0"/>
        <w:tabs>
          <w:tab w:val="left" w:leader="none" w:pos="630"/>
        </w:tabs>
        <w:spacing w:lineRule="exact" w:line="520"/>
        <w:ind w:firstLine="4245" w:firstLineChars="1762"/>
        <w:rPr>
          <w:rFonts w:ascii="宋体" w:cs="宋体" w:hAnsi="宋体" w:hint="eastAsia"/>
          <w:b/>
          <w:bCs/>
          <w:sz w:val="24"/>
          <w:szCs w:val="24"/>
        </w:rPr>
      </w:pPr>
      <w:r>
        <w:rPr>
          <w:rFonts w:ascii="宋体" w:cs="宋体" w:hAnsi="宋体" w:hint="eastAsia"/>
          <w:b/>
          <w:bCs/>
          <w:sz w:val="24"/>
          <w:szCs w:val="24"/>
        </w:rPr>
        <w:t>日期：</w:t>
      </w:r>
    </w:p>
    <w:bookmarkStart w:id="65" w:name="_Toc17226"/>
    <w:bookmarkStart w:id="66" w:name="_Toc23589"/>
    <w:p w14:paraId="1319A33B">
      <w:pPr>
        <w:pStyle w:val="style2"/>
        <w:spacing w:before="0" w:after="0" w:lineRule="exact" w:line="560"/>
        <w:rPr>
          <w:rFonts w:ascii="宋体" w:cs="宋体" w:eastAsia="宋体" w:hAnsi="宋体" w:hint="eastAsia"/>
          <w:sz w:val="24"/>
          <w:szCs w:val="24"/>
        </w:rPr>
      </w:pPr>
      <w:r>
        <w:rPr>
          <w:rFonts w:ascii="宋体" w:cs="宋体" w:eastAsia="宋体" w:hAnsi="宋体" w:hint="eastAsia"/>
          <w:sz w:val="24"/>
          <w:szCs w:val="24"/>
        </w:rPr>
        <w:br w:type="page"/>
      </w:r>
      <w:bookmarkStart w:id="67" w:name="_Toc17888"/>
      <w:r>
        <w:rPr>
          <w:rFonts w:ascii="宋体" w:cs="宋体" w:eastAsia="宋体" w:hAnsi="宋体" w:hint="eastAsia"/>
          <w:sz w:val="24"/>
          <w:szCs w:val="24"/>
        </w:rPr>
        <w:t>附件四</w:t>
      </w:r>
      <w:bookmarkEnd w:id="65"/>
      <w:bookmarkEnd w:id="66"/>
      <w:bookmarkEnd w:id="67"/>
    </w:p>
    <w:bookmarkStart w:id="68" w:name="_Toc6278"/>
    <w:bookmarkStart w:id="69" w:name="_Toc29263"/>
    <w:bookmarkStart w:id="70" w:name="_Toc28665"/>
    <w:bookmarkStart w:id="71" w:name="_Toc417045478"/>
    <w:p w14:paraId="5997CB0D">
      <w:pPr>
        <w:pStyle w:val="style2"/>
        <w:spacing w:before="0" w:after="156" w:afterLines="50" w:lineRule="exact" w:line="560"/>
        <w:jc w:val="center"/>
        <w:rPr>
          <w:rFonts w:ascii="宋体" w:cs="宋体" w:eastAsia="宋体" w:hAnsi="宋体" w:hint="eastAsia"/>
          <w:sz w:val="24"/>
          <w:szCs w:val="24"/>
        </w:rPr>
      </w:pPr>
      <w:r>
        <w:rPr>
          <w:rFonts w:ascii="宋体" w:cs="宋体" w:eastAsia="宋体" w:hAnsi="宋体" w:hint="eastAsia"/>
          <w:sz w:val="24"/>
          <w:szCs w:val="24"/>
        </w:rPr>
        <w:t>磋商响应函</w:t>
      </w:r>
      <w:bookmarkEnd w:id="68"/>
      <w:bookmarkEnd w:id="69"/>
      <w:bookmarkEnd w:id="70"/>
    </w:p>
    <w:p w14:paraId="1E075A82">
      <w:pPr>
        <w:pStyle w:val="style0"/>
        <w:spacing w:lineRule="auto" w:line="360"/>
        <w:rPr>
          <w:rFonts w:ascii="宋体" w:cs="宋体" w:hAnsi="宋体" w:hint="eastAsia"/>
          <w:sz w:val="24"/>
          <w:szCs w:val="24"/>
        </w:rPr>
      </w:pPr>
      <w:r>
        <w:rPr>
          <w:rFonts w:ascii="宋体" w:cs="宋体" w:hAnsi="宋体" w:hint="eastAsia"/>
          <w:sz w:val="24"/>
          <w:szCs w:val="24"/>
        </w:rPr>
        <w:t>致：</w:t>
      </w:r>
      <w:r>
        <w:rPr>
          <w:rFonts w:ascii="宋体" w:cs="宋体" w:hAnsi="宋体" w:hint="eastAsia"/>
          <w:sz w:val="24"/>
          <w:szCs w:val="24"/>
          <w:u w:val="single"/>
        </w:rPr>
        <w:t xml:space="preserve">         </w:t>
      </w:r>
      <w:r>
        <w:rPr>
          <w:rFonts w:ascii="宋体" w:cs="宋体" w:hAnsi="宋体" w:hint="eastAsia"/>
          <w:sz w:val="24"/>
          <w:szCs w:val="24"/>
        </w:rPr>
        <w:t>（采购人）</w:t>
      </w:r>
    </w:p>
    <w:p w14:paraId="1B27E25A">
      <w:pPr>
        <w:pStyle w:val="style0"/>
        <w:spacing w:lineRule="auto" w:line="360"/>
        <w:ind w:firstLine="480" w:firstLineChars="200"/>
        <w:rPr>
          <w:rFonts w:ascii="宋体" w:cs="宋体" w:hAnsi="宋体" w:hint="eastAsia"/>
          <w:sz w:val="24"/>
          <w:szCs w:val="24"/>
        </w:rPr>
      </w:pPr>
      <w:r>
        <w:rPr>
          <w:rFonts w:ascii="宋体" w:cs="宋体" w:hAnsi="宋体" w:hint="eastAsia"/>
          <w:sz w:val="24"/>
          <w:szCs w:val="24"/>
        </w:rPr>
        <w:t>1、根据项目编号：</w:t>
      </w:r>
      <w:r>
        <w:rPr>
          <w:rFonts w:ascii="宋体" w:cs="宋体" w:hAnsi="宋体" w:hint="eastAsia"/>
          <w:sz w:val="24"/>
          <w:szCs w:val="24"/>
          <w:u w:val="single"/>
        </w:rPr>
        <w:t xml:space="preserve">       </w:t>
      </w:r>
      <w:r>
        <w:rPr>
          <w:rFonts w:ascii="宋体" w:cs="宋体" w:hAnsi="宋体" w:hint="eastAsia"/>
          <w:sz w:val="24"/>
          <w:szCs w:val="24"/>
        </w:rPr>
        <w:t>号磋商公告的内容，我方决定参加贵方组织的“</w:t>
      </w:r>
      <w:r>
        <w:rPr>
          <w:rFonts w:ascii="宋体" w:cs="宋体" w:hAnsi="宋体" w:hint="eastAsia"/>
          <w:sz w:val="24"/>
          <w:szCs w:val="24"/>
          <w:u w:val="single"/>
        </w:rPr>
        <w:t xml:space="preserve">                 </w:t>
      </w:r>
      <w:r>
        <w:rPr>
          <w:rFonts w:ascii="宋体" w:cs="宋体" w:hAnsi="宋体" w:hint="eastAsia"/>
          <w:sz w:val="24"/>
          <w:szCs w:val="24"/>
        </w:rPr>
        <w:t>”项目的竞争性磋商采购。我方授权</w:t>
      </w:r>
      <w:r>
        <w:rPr>
          <w:rFonts w:ascii="宋体" w:cs="宋体" w:hAnsi="宋体" w:hint="eastAsia"/>
          <w:sz w:val="24"/>
          <w:szCs w:val="24"/>
          <w:u w:val="single"/>
        </w:rPr>
        <w:t xml:space="preserve">         </w:t>
      </w:r>
      <w:r>
        <w:rPr>
          <w:rFonts w:ascii="宋体" w:cs="宋体" w:hAnsi="宋体" w:hint="eastAsia"/>
          <w:sz w:val="24"/>
          <w:szCs w:val="24"/>
        </w:rPr>
        <w:t>(姓名)代表我方</w:t>
      </w:r>
      <w:r>
        <w:rPr>
          <w:rFonts w:ascii="宋体" w:cs="宋体" w:hAnsi="宋体" w:hint="eastAsia"/>
          <w:sz w:val="24"/>
          <w:szCs w:val="24"/>
          <w:u w:val="single"/>
        </w:rPr>
        <w:t xml:space="preserve">           </w:t>
      </w:r>
      <w:r>
        <w:rPr>
          <w:rFonts w:ascii="宋体" w:cs="宋体" w:hAnsi="宋体" w:hint="eastAsia"/>
          <w:sz w:val="24"/>
          <w:szCs w:val="24"/>
        </w:rPr>
        <w:t>（磋商单位的名称）全权处理本项目磋商的有关事宜。</w:t>
      </w:r>
    </w:p>
    <w:p w14:paraId="64236837">
      <w:pPr>
        <w:pStyle w:val="style0"/>
        <w:spacing w:lineRule="auto" w:line="360"/>
        <w:ind w:firstLine="480" w:firstLineChars="200"/>
        <w:rPr>
          <w:rFonts w:ascii="宋体" w:cs="宋体" w:hAnsi="宋体" w:hint="eastAsia"/>
          <w:sz w:val="24"/>
          <w:szCs w:val="24"/>
        </w:rPr>
      </w:pPr>
      <w:r>
        <w:rPr>
          <w:rFonts w:ascii="宋体" w:cs="宋体" w:hAnsi="宋体" w:hint="eastAsia"/>
          <w:sz w:val="24"/>
          <w:szCs w:val="24"/>
        </w:rPr>
        <w:t>2、我方愿意按照磋商文件规定的各项要求，向采购人提供所需的服务。</w:t>
      </w:r>
    </w:p>
    <w:p w14:paraId="3D61F7CC">
      <w:pPr>
        <w:pStyle w:val="style0"/>
        <w:spacing w:lineRule="auto" w:line="360"/>
        <w:ind w:firstLine="480" w:firstLineChars="200"/>
        <w:rPr>
          <w:rFonts w:ascii="宋体" w:cs="宋体" w:hAnsi="宋体" w:hint="eastAsia"/>
          <w:sz w:val="24"/>
          <w:szCs w:val="24"/>
        </w:rPr>
      </w:pPr>
      <w:r>
        <w:rPr>
          <w:rFonts w:ascii="宋体" w:cs="宋体" w:hAnsi="宋体" w:hint="eastAsia"/>
          <w:sz w:val="24"/>
          <w:szCs w:val="24"/>
        </w:rPr>
        <w:t>3、一旦我方成交，我方将严格履行合同规定的责任和义务，保证于采购人要求的日期内完成项目的全部内容，并通过采购人验收。</w:t>
      </w:r>
    </w:p>
    <w:p w14:paraId="726C2393">
      <w:pPr>
        <w:pStyle w:val="style0"/>
        <w:spacing w:lineRule="auto" w:line="360"/>
        <w:ind w:firstLine="480" w:firstLineChars="200"/>
        <w:rPr>
          <w:rFonts w:ascii="宋体" w:cs="宋体" w:hAnsi="宋体" w:hint="eastAsia"/>
          <w:sz w:val="24"/>
          <w:szCs w:val="24"/>
        </w:rPr>
      </w:pPr>
      <w:r>
        <w:rPr>
          <w:rFonts w:ascii="宋体" w:cs="宋体" w:hAnsi="宋体" w:hint="eastAsia"/>
          <w:sz w:val="24"/>
          <w:szCs w:val="24"/>
        </w:rPr>
        <w:t>4、如我公司成交，我公司承诺愿意按磋商文件规定缴纳履约保证金。</w:t>
      </w:r>
    </w:p>
    <w:p w14:paraId="399DAFC5">
      <w:pPr>
        <w:pStyle w:val="style0"/>
        <w:tabs>
          <w:tab w:val="left" w:leader="none" w:pos="840"/>
        </w:tabs>
        <w:spacing w:lineRule="auto" w:line="360"/>
        <w:ind w:firstLine="480" w:firstLineChars="200"/>
        <w:rPr>
          <w:rFonts w:ascii="宋体" w:cs="宋体" w:hAnsi="宋体" w:hint="eastAsia"/>
          <w:sz w:val="24"/>
          <w:szCs w:val="24"/>
        </w:rPr>
      </w:pPr>
      <w:r>
        <w:rPr>
          <w:rFonts w:ascii="宋体" w:cs="宋体" w:hAnsi="宋体" w:hint="eastAsia"/>
          <w:sz w:val="24"/>
          <w:szCs w:val="24"/>
        </w:rPr>
        <w:t>5、我方愿意提供贵方可能另外要求的、与磋商有关的文件资料，并保证我方已提供和将要提供的文件是真实的、准确的。</w:t>
      </w:r>
    </w:p>
    <w:p w14:paraId="716CEBA9">
      <w:pPr>
        <w:pStyle w:val="style0"/>
        <w:tabs>
          <w:tab w:val="left" w:leader="none" w:pos="0"/>
          <w:tab w:val="left" w:leader="none" w:pos="840"/>
        </w:tabs>
        <w:spacing w:lineRule="auto" w:line="360"/>
        <w:ind w:firstLine="480" w:firstLineChars="200"/>
        <w:rPr>
          <w:rFonts w:ascii="宋体" w:cs="宋体" w:hAnsi="宋体" w:hint="eastAsia"/>
          <w:sz w:val="24"/>
          <w:szCs w:val="24"/>
        </w:rPr>
      </w:pPr>
      <w:r>
        <w:rPr>
          <w:rFonts w:ascii="宋体" w:cs="宋体" w:hAnsi="宋体" w:hint="eastAsia"/>
          <w:sz w:val="24"/>
          <w:szCs w:val="24"/>
        </w:rPr>
        <w:t>6、我方完全理解贵方不一定将合同授予最高报价的供应商。</w:t>
      </w:r>
    </w:p>
    <w:p w14:paraId="1FECD23D">
      <w:pPr>
        <w:pStyle w:val="style0"/>
        <w:tabs>
          <w:tab w:val="left" w:leader="none" w:pos="0"/>
          <w:tab w:val="left" w:leader="none" w:pos="840"/>
        </w:tabs>
        <w:spacing w:lineRule="auto" w:line="360"/>
        <w:jc w:val="left"/>
        <w:rPr>
          <w:rFonts w:ascii="宋体" w:cs="宋体" w:hAnsi="宋体" w:hint="eastAsia"/>
          <w:sz w:val="24"/>
          <w:szCs w:val="24"/>
        </w:rPr>
      </w:pPr>
    </w:p>
    <w:p w14:paraId="5B4A2AA0">
      <w:pPr>
        <w:pStyle w:val="style0"/>
        <w:tabs>
          <w:tab w:val="left" w:leader="none" w:pos="0"/>
          <w:tab w:val="left" w:leader="none" w:pos="840"/>
        </w:tabs>
        <w:rPr>
          <w:rFonts w:ascii="宋体" w:cs="宋体" w:hAnsi="宋体" w:hint="eastAsia"/>
          <w:sz w:val="24"/>
          <w:szCs w:val="24"/>
        </w:rPr>
      </w:pPr>
    </w:p>
    <w:p w14:paraId="47522C5E">
      <w:pPr>
        <w:pStyle w:val="style0"/>
        <w:tabs>
          <w:tab w:val="left" w:leader="none" w:pos="0"/>
          <w:tab w:val="left" w:leader="none" w:pos="840"/>
        </w:tabs>
        <w:rPr>
          <w:rFonts w:ascii="宋体" w:cs="宋体" w:hAnsi="宋体" w:hint="eastAsia"/>
          <w:sz w:val="24"/>
          <w:szCs w:val="24"/>
        </w:rPr>
      </w:pPr>
    </w:p>
    <w:p w14:paraId="367CEFBC">
      <w:pPr>
        <w:pStyle w:val="style0"/>
        <w:tabs>
          <w:tab w:val="left" w:leader="none" w:pos="0"/>
          <w:tab w:val="left" w:leader="none" w:pos="840"/>
        </w:tabs>
        <w:rPr>
          <w:rFonts w:ascii="宋体" w:cs="宋体" w:hAnsi="宋体" w:hint="eastAsia"/>
          <w:sz w:val="24"/>
          <w:szCs w:val="24"/>
        </w:rPr>
      </w:pPr>
    </w:p>
    <w:p w14:paraId="7205D41D">
      <w:pPr>
        <w:pStyle w:val="style0"/>
        <w:tabs>
          <w:tab w:val="left" w:leader="none" w:pos="0"/>
          <w:tab w:val="left" w:leader="none" w:pos="840"/>
        </w:tabs>
        <w:rPr>
          <w:rFonts w:ascii="宋体" w:cs="宋体" w:hAnsi="宋体" w:hint="eastAsia"/>
          <w:sz w:val="24"/>
          <w:szCs w:val="24"/>
        </w:rPr>
      </w:pPr>
    </w:p>
    <w:p w14:paraId="64A74E0D">
      <w:pPr>
        <w:pStyle w:val="style0"/>
        <w:spacing w:lineRule="auto" w:line="360"/>
        <w:ind w:firstLine="4245" w:firstLineChars="1762"/>
        <w:rPr>
          <w:rFonts w:ascii="宋体" w:cs="宋体" w:hAnsi="宋体" w:hint="eastAsia"/>
          <w:b/>
          <w:bCs/>
          <w:sz w:val="24"/>
          <w:szCs w:val="24"/>
          <w:u w:val="single"/>
        </w:rPr>
      </w:pPr>
      <w:r>
        <w:rPr>
          <w:rFonts w:ascii="宋体" w:cs="宋体" w:hAnsi="宋体" w:hint="eastAsia"/>
          <w:b/>
          <w:bCs/>
          <w:sz w:val="24"/>
          <w:szCs w:val="24"/>
        </w:rPr>
        <w:t>供应商盖章：</w:t>
      </w:r>
    </w:p>
    <w:p w14:paraId="016A29C2">
      <w:pPr>
        <w:pStyle w:val="style0"/>
        <w:tabs>
          <w:tab w:val="left" w:leader="none" w:pos="630"/>
        </w:tabs>
        <w:spacing w:lineRule="auto" w:line="360"/>
        <w:ind w:firstLine="4245" w:firstLineChars="1762"/>
        <w:rPr>
          <w:rFonts w:ascii="宋体" w:cs="宋体" w:hAnsi="宋体" w:hint="eastAsia"/>
          <w:b/>
          <w:bCs/>
          <w:sz w:val="24"/>
          <w:szCs w:val="24"/>
        </w:rPr>
      </w:pPr>
      <w:r>
        <w:rPr>
          <w:rFonts w:ascii="宋体" w:cs="宋体" w:hAnsi="宋体" w:hint="eastAsia"/>
          <w:b/>
          <w:bCs/>
          <w:sz w:val="24"/>
          <w:szCs w:val="24"/>
        </w:rPr>
        <w:t>日期：</w:t>
      </w:r>
    </w:p>
    <w:p w14:paraId="60D0B391">
      <w:pPr>
        <w:pStyle w:val="style2"/>
        <w:spacing w:before="0" w:after="0" w:lineRule="exact" w:line="560"/>
        <w:rPr>
          <w:rFonts w:ascii="宋体" w:cs="宋体" w:eastAsia="宋体" w:hAnsi="宋体" w:hint="eastAsia"/>
          <w:sz w:val="24"/>
          <w:szCs w:val="24"/>
        </w:rPr>
      </w:pPr>
      <w:r>
        <w:rPr>
          <w:rFonts w:ascii="宋体" w:cs="宋体" w:eastAsia="宋体" w:hAnsi="宋体" w:hint="eastAsia"/>
          <w:sz w:val="24"/>
          <w:szCs w:val="24"/>
        </w:rPr>
        <w:br w:type="page"/>
      </w:r>
      <w:bookmarkStart w:id="72" w:name="_Toc16627"/>
      <w:bookmarkStart w:id="73" w:name="_Toc21593"/>
      <w:bookmarkStart w:id="74" w:name="_Toc30354"/>
      <w:r>
        <w:rPr>
          <w:rFonts w:ascii="宋体" w:cs="宋体" w:eastAsia="宋体" w:hAnsi="宋体" w:hint="eastAsia"/>
          <w:sz w:val="24"/>
          <w:szCs w:val="24"/>
        </w:rPr>
        <w:t>附件</w:t>
      </w:r>
      <w:bookmarkEnd w:id="71"/>
      <w:r>
        <w:rPr>
          <w:rFonts w:ascii="宋体" w:cs="宋体" w:eastAsia="宋体" w:hAnsi="宋体" w:hint="eastAsia"/>
          <w:sz w:val="24"/>
          <w:szCs w:val="24"/>
        </w:rPr>
        <w:t>五</w:t>
      </w:r>
      <w:bookmarkEnd w:id="72"/>
      <w:bookmarkEnd w:id="73"/>
      <w:bookmarkEnd w:id="74"/>
    </w:p>
    <w:bookmarkStart w:id="75" w:name="_Toc26949"/>
    <w:bookmarkStart w:id="76" w:name="_Toc26881"/>
    <w:bookmarkStart w:id="77" w:name="_Toc10256"/>
    <w:p w14:paraId="4185B571">
      <w:pPr>
        <w:pStyle w:val="style77"/>
        <w:ind w:firstLine="281"/>
        <w:rPr>
          <w:b/>
          <w:sz w:val="28"/>
          <w:szCs w:val="28"/>
        </w:rPr>
      </w:pPr>
    </w:p>
    <w:bookmarkStart w:id="78" w:name="_Hlk77793942"/>
    <w:p w14:paraId="418E8758">
      <w:pPr>
        <w:pStyle w:val="style77"/>
        <w:ind w:firstLine="2891" w:firstLineChars="1200"/>
        <w:rPr>
          <w:rFonts w:ascii="宋体" w:cs="宋体" w:hAnsi="宋体" w:hint="eastAsia"/>
          <w:b/>
          <w:szCs w:val="24"/>
          <w:lang w:val="zh-CN"/>
        </w:rPr>
      </w:pPr>
      <w:r>
        <w:rPr>
          <w:rFonts w:ascii="宋体" w:cs="宋体" w:hAnsi="宋体" w:hint="eastAsia"/>
          <w:b/>
          <w:szCs w:val="24"/>
          <w:lang w:val="zh-CN"/>
        </w:rPr>
        <w:t>无重大违法记录声明函</w:t>
      </w:r>
    </w:p>
    <w:bookmarkStart w:id="79" w:name="_Hlk77793969"/>
    <w:p w14:paraId="13EB05E6">
      <w:pPr>
        <w:pStyle w:val="style77"/>
        <w:ind w:firstLine="480" w:firstLineChars="200"/>
        <w:rPr>
          <w:rFonts w:ascii="宋体" w:hAnsi="宋体" w:hint="eastAsia"/>
          <w:szCs w:val="24"/>
        </w:rPr>
      </w:pPr>
      <w:r>
        <w:rPr>
          <w:rFonts w:ascii="宋体" w:hAnsi="宋体" w:hint="eastAsia"/>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3A4E149C">
      <w:pPr>
        <w:pStyle w:val="style0"/>
        <w:spacing w:lineRule="auto" w:line="360"/>
        <w:ind w:firstLine="435"/>
        <w:rPr>
          <w:rFonts w:ascii="宋体" w:hAnsi="宋体" w:hint="eastAsia"/>
          <w:sz w:val="24"/>
          <w:szCs w:val="24"/>
        </w:rPr>
      </w:pPr>
      <w:r>
        <w:rPr>
          <w:rFonts w:ascii="宋体" w:hAnsi="宋体" w:hint="eastAsia"/>
          <w:sz w:val="24"/>
          <w:szCs w:val="24"/>
        </w:rPr>
        <w:t>本公司对上述声明的真实性负责。如有虚假，将依法承担相应责任。</w:t>
      </w:r>
    </w:p>
    <w:p w14:paraId="60796628">
      <w:pPr>
        <w:pStyle w:val="style0"/>
        <w:spacing w:lineRule="auto" w:line="360"/>
        <w:ind w:firstLine="435"/>
        <w:rPr>
          <w:rFonts w:ascii="宋体" w:hAnsi="宋体" w:hint="eastAsia"/>
          <w:sz w:val="24"/>
          <w:szCs w:val="24"/>
        </w:rPr>
      </w:pPr>
    </w:p>
    <w:p w14:paraId="2C51034B">
      <w:pPr>
        <w:pStyle w:val="style0"/>
        <w:spacing w:lineRule="auto" w:line="360"/>
        <w:ind w:firstLine="5428" w:firstLineChars="2262"/>
        <w:rPr>
          <w:rFonts w:ascii="宋体" w:hAnsi="宋体" w:hint="eastAsia"/>
          <w:bCs/>
          <w:sz w:val="24"/>
          <w:szCs w:val="24"/>
          <w:u w:val="single"/>
        </w:rPr>
      </w:pPr>
      <w:r>
        <w:rPr>
          <w:rFonts w:ascii="宋体" w:hAnsi="宋体" w:hint="eastAsia"/>
          <w:bCs/>
          <w:sz w:val="24"/>
          <w:szCs w:val="24"/>
        </w:rPr>
        <w:t>供应商盖章：</w:t>
      </w:r>
    </w:p>
    <w:p w14:paraId="3AF82A44">
      <w:pPr>
        <w:pStyle w:val="style0"/>
        <w:tabs>
          <w:tab w:val="left" w:leader="none" w:pos="630"/>
        </w:tabs>
        <w:spacing w:lineRule="auto" w:line="360"/>
        <w:ind w:firstLine="5428" w:firstLineChars="2262"/>
        <w:rPr>
          <w:rFonts w:ascii="宋体" w:hAnsi="宋体" w:hint="eastAsia"/>
          <w:bCs/>
          <w:sz w:val="24"/>
          <w:szCs w:val="24"/>
          <w:lang w:val="zh-CN"/>
        </w:rPr>
      </w:pPr>
      <w:r>
        <w:rPr>
          <w:rFonts w:ascii="宋体" w:hAnsi="宋体" w:hint="eastAsia"/>
          <w:bCs/>
          <w:sz w:val="24"/>
          <w:szCs w:val="24"/>
        </w:rPr>
        <w:t>日期：</w:t>
      </w:r>
    </w:p>
    <w:bookmarkEnd w:id="79"/>
    <w:p w14:paraId="5D7A3A42">
      <w:pPr>
        <w:pStyle w:val="style77"/>
        <w:ind w:firstLine="210"/>
        <w:rPr/>
      </w:pPr>
    </w:p>
    <w:p w14:paraId="3519E1B9">
      <w:pPr>
        <w:pStyle w:val="style77"/>
        <w:ind w:firstLine="210"/>
        <w:rPr/>
      </w:pPr>
    </w:p>
    <w:p w14:paraId="3CF557B0">
      <w:pPr>
        <w:pStyle w:val="style0"/>
        <w:tabs>
          <w:tab w:val="left" w:leader="none" w:pos="630"/>
        </w:tabs>
        <w:spacing w:after="156" w:afterLines="50" w:lineRule="auto" w:line="360"/>
        <w:ind w:firstLine="3188" w:firstLineChars="1323"/>
        <w:rPr>
          <w:rFonts w:ascii="宋体" w:hAnsi="宋体" w:hint="eastAsia"/>
          <w:sz w:val="24"/>
          <w:szCs w:val="24"/>
        </w:rPr>
      </w:pPr>
      <w:r>
        <w:rPr>
          <w:rFonts w:ascii="宋体" w:hAnsi="宋体" w:hint="eastAsia"/>
          <w:b/>
          <w:sz w:val="24"/>
          <w:szCs w:val="24"/>
          <w:lang w:val="zh-CN"/>
        </w:rPr>
        <w:t>无不良信用记录承诺函</w:t>
      </w:r>
    </w:p>
    <w:bookmarkStart w:id="80" w:name="_Hlk77794010"/>
    <w:p w14:paraId="2B31E0D7">
      <w:pPr>
        <w:pStyle w:val="style0"/>
        <w:spacing w:lineRule="auto" w:line="360"/>
        <w:ind w:firstLine="435"/>
        <w:rPr>
          <w:rFonts w:ascii="宋体" w:hAnsi="宋体" w:hint="eastAsia"/>
          <w:sz w:val="24"/>
          <w:szCs w:val="24"/>
        </w:rPr>
      </w:pPr>
      <w:r>
        <w:rPr>
          <w:rFonts w:ascii="宋体" w:hAnsi="宋体" w:hint="eastAsia"/>
          <w:sz w:val="24"/>
          <w:szCs w:val="24"/>
        </w:rPr>
        <w:t>本公司郑重承诺，我公司无以下不良信用记录情形：</w:t>
      </w:r>
    </w:p>
    <w:p w14:paraId="338B7325">
      <w:pPr>
        <w:pStyle w:val="style0"/>
        <w:spacing w:lineRule="auto" w:line="360"/>
        <w:ind w:firstLine="435"/>
        <w:rPr>
          <w:rFonts w:ascii="宋体" w:hAnsi="宋体" w:hint="eastAsia"/>
          <w:sz w:val="24"/>
          <w:szCs w:val="24"/>
        </w:rPr>
      </w:pPr>
      <w:r>
        <w:rPr>
          <w:rFonts w:ascii="宋体" w:hAnsi="宋体" w:hint="eastAsia"/>
          <w:sz w:val="24"/>
          <w:szCs w:val="24"/>
        </w:rPr>
        <w:t>1、公司被人民法院列入失信被执行人；</w:t>
      </w:r>
    </w:p>
    <w:p w14:paraId="07CD2085">
      <w:pPr>
        <w:pStyle w:val="style0"/>
        <w:spacing w:lineRule="auto" w:line="360"/>
        <w:ind w:firstLine="435"/>
        <w:rPr>
          <w:rFonts w:ascii="宋体" w:hAnsi="宋体" w:hint="eastAsia"/>
          <w:sz w:val="24"/>
          <w:szCs w:val="24"/>
        </w:rPr>
      </w:pPr>
      <w:r>
        <w:rPr>
          <w:rFonts w:ascii="宋体" w:hAnsi="宋体" w:hint="eastAsia"/>
          <w:color w:val="000000"/>
          <w:sz w:val="24"/>
          <w:szCs w:val="24"/>
        </w:rPr>
        <w:t>2、</w:t>
      </w:r>
      <w:r>
        <w:rPr>
          <w:rFonts w:ascii="宋体" w:hAnsi="宋体" w:hint="eastAsia"/>
          <w:sz w:val="24"/>
          <w:szCs w:val="24"/>
        </w:rPr>
        <w:t>公司被市场监督管理部门列入严重违法失信企业名录；</w:t>
      </w:r>
    </w:p>
    <w:p w14:paraId="63654C21">
      <w:pPr>
        <w:pStyle w:val="style0"/>
        <w:spacing w:lineRule="auto" w:line="360"/>
        <w:ind w:firstLine="435"/>
        <w:rPr>
          <w:rFonts w:ascii="宋体" w:hAnsi="宋体" w:hint="eastAsia"/>
          <w:sz w:val="24"/>
          <w:szCs w:val="24"/>
        </w:rPr>
      </w:pPr>
      <w:r>
        <w:rPr>
          <w:rFonts w:ascii="宋体" w:hAnsi="宋体" w:hint="eastAsia"/>
          <w:sz w:val="24"/>
          <w:szCs w:val="24"/>
        </w:rPr>
        <w:t>3、公司被税务部门列入重大税收违法案件当事人名单的；</w:t>
      </w:r>
    </w:p>
    <w:p w14:paraId="40268892">
      <w:pPr>
        <w:pStyle w:val="style0"/>
        <w:spacing w:lineRule="auto" w:line="360"/>
        <w:ind w:firstLine="435"/>
        <w:rPr>
          <w:rFonts w:ascii="宋体" w:hAnsi="宋体" w:hint="eastAsia"/>
          <w:sz w:val="24"/>
          <w:szCs w:val="24"/>
        </w:rPr>
      </w:pPr>
      <w:r>
        <w:rPr>
          <w:rFonts w:ascii="宋体" w:hAnsi="宋体" w:hint="eastAsia"/>
          <w:sz w:val="24"/>
          <w:szCs w:val="24"/>
        </w:rPr>
        <w:t>4、公司被政府采购监管部门列入政府采购严重违法失信行为记录名单。</w:t>
      </w:r>
    </w:p>
    <w:p w14:paraId="2152292D">
      <w:pPr>
        <w:pStyle w:val="style0"/>
        <w:spacing w:lineRule="auto" w:line="360"/>
        <w:ind w:firstLine="435"/>
        <w:rPr>
          <w:rFonts w:ascii="宋体" w:cs="宋体" w:hAnsi="宋体" w:hint="eastAsia"/>
          <w:kern w:val="0"/>
          <w:sz w:val="32"/>
          <w:szCs w:val="32"/>
        </w:rPr>
      </w:pPr>
      <w:r>
        <w:rPr>
          <w:rFonts w:ascii="宋体" w:hAnsi="宋体"/>
          <w:sz w:val="24"/>
          <w:szCs w:val="24"/>
        </w:rPr>
        <w:t>我公司承诺</w:t>
      </w:r>
      <w:r>
        <w:rPr>
          <w:rFonts w:ascii="宋体" w:hAnsi="宋体" w:hint="eastAsia"/>
          <w:sz w:val="24"/>
          <w:szCs w:val="24"/>
        </w:rPr>
        <w:t>：</w:t>
      </w:r>
      <w:r>
        <w:rPr>
          <w:rFonts w:ascii="宋体" w:hAnsi="宋体"/>
          <w:sz w:val="24"/>
          <w:szCs w:val="24"/>
        </w:rPr>
        <w:t>合同签订前，若我公司具有不良信用记录情形，贵方可取消我公司</w:t>
      </w:r>
      <w:r>
        <w:rPr>
          <w:rFonts w:ascii="宋体" w:hAnsi="宋体" w:hint="eastAsia"/>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6802588B">
      <w:pPr>
        <w:pStyle w:val="style0"/>
        <w:tabs>
          <w:tab w:val="left" w:leader="none" w:pos="630"/>
        </w:tabs>
        <w:spacing w:lineRule="auto" w:line="360"/>
        <w:ind w:firstLine="630"/>
        <w:rPr>
          <w:rFonts w:ascii="宋体" w:hAnsi="宋体" w:hint="eastAsia"/>
          <w:sz w:val="24"/>
          <w:szCs w:val="24"/>
        </w:rPr>
      </w:pPr>
    </w:p>
    <w:p w14:paraId="3D0BCB5A">
      <w:pPr>
        <w:pStyle w:val="style0"/>
        <w:spacing w:lineRule="auto" w:line="360"/>
        <w:ind w:firstLine="5428" w:firstLineChars="2262"/>
        <w:rPr>
          <w:rFonts w:ascii="宋体" w:hAnsi="宋体" w:hint="eastAsia"/>
          <w:bCs/>
          <w:sz w:val="24"/>
          <w:szCs w:val="24"/>
          <w:u w:val="single"/>
        </w:rPr>
      </w:pPr>
      <w:r>
        <w:rPr>
          <w:rFonts w:ascii="宋体" w:hAnsi="宋体" w:hint="eastAsia"/>
          <w:bCs/>
          <w:sz w:val="24"/>
          <w:szCs w:val="24"/>
        </w:rPr>
        <w:t>供应商盖章：</w:t>
      </w:r>
    </w:p>
    <w:p w14:paraId="08850308">
      <w:pPr>
        <w:pStyle w:val="style0"/>
        <w:tabs>
          <w:tab w:val="left" w:leader="none" w:pos="630"/>
        </w:tabs>
        <w:spacing w:lineRule="auto" w:line="360"/>
        <w:ind w:firstLine="5428" w:firstLineChars="2262"/>
        <w:rPr>
          <w:rFonts w:ascii="宋体" w:hAnsi="宋体" w:hint="eastAsia"/>
          <w:bCs/>
          <w:sz w:val="24"/>
          <w:szCs w:val="24"/>
          <w:u w:val="single"/>
        </w:rPr>
      </w:pPr>
      <w:r>
        <w:rPr>
          <w:rFonts w:ascii="宋体" w:hAnsi="宋体" w:hint="eastAsia"/>
          <w:bCs/>
          <w:sz w:val="24"/>
          <w:szCs w:val="24"/>
        </w:rPr>
        <w:t>日期：</w:t>
      </w:r>
      <w:bookmarkStart w:id="81" w:name="_Toc363199274"/>
      <w:bookmarkEnd w:id="75"/>
      <w:bookmarkEnd w:id="76"/>
      <w:bookmarkEnd w:id="77"/>
      <w:bookmarkEnd w:id="78"/>
      <w:bookmarkEnd w:id="80"/>
      <w:r>
        <w:rPr>
          <w:rFonts w:ascii="宋体" w:cs="宋体" w:hAnsi="宋体" w:hint="eastAsia"/>
          <w:sz w:val="24"/>
          <w:szCs w:val="24"/>
        </w:rPr>
        <w:br w:type="page"/>
      </w:r>
      <w:bookmarkStart w:id="82" w:name="_Toc20743"/>
      <w:bookmarkStart w:id="83" w:name="_Toc17797"/>
      <w:bookmarkStart w:id="84" w:name="_Toc18709"/>
      <w:r>
        <w:rPr>
          <w:rFonts w:ascii="宋体" w:cs="宋体" w:hAnsi="宋体" w:hint="eastAsia"/>
          <w:sz w:val="24"/>
          <w:szCs w:val="24"/>
        </w:rPr>
        <w:t>附件</w:t>
      </w:r>
      <w:bookmarkEnd w:id="81"/>
      <w:r>
        <w:rPr>
          <w:rFonts w:ascii="宋体" w:cs="宋体" w:hAnsi="宋体" w:hint="eastAsia"/>
          <w:sz w:val="24"/>
          <w:szCs w:val="24"/>
        </w:rPr>
        <w:t>六</w:t>
      </w:r>
      <w:bookmarkEnd w:id="82"/>
      <w:bookmarkEnd w:id="83"/>
      <w:bookmarkEnd w:id="84"/>
    </w:p>
    <w:bookmarkStart w:id="85" w:name="_Toc25238"/>
    <w:bookmarkStart w:id="86" w:name="_Toc30075"/>
    <w:bookmarkStart w:id="87" w:name="_Toc18402"/>
    <w:p w14:paraId="71D1FA62">
      <w:pPr>
        <w:pStyle w:val="style2"/>
        <w:spacing w:before="0" w:after="0" w:lineRule="exact" w:line="560"/>
        <w:jc w:val="center"/>
        <w:rPr>
          <w:rFonts w:ascii="宋体" w:cs="宋体" w:eastAsia="宋体" w:hAnsi="宋体" w:hint="eastAsia"/>
          <w:sz w:val="24"/>
          <w:szCs w:val="24"/>
          <w:lang w:val="zh-CN"/>
        </w:rPr>
      </w:pPr>
      <w:r>
        <w:rPr>
          <w:rFonts w:ascii="宋体" w:cs="宋体" w:eastAsia="宋体" w:hAnsi="宋体" w:hint="eastAsia"/>
          <w:sz w:val="24"/>
          <w:szCs w:val="24"/>
          <w:lang w:val="zh-CN"/>
        </w:rPr>
        <w:t>响应情况表</w:t>
      </w:r>
      <w:bookmarkEnd w:id="85"/>
      <w:bookmarkEnd w:id="86"/>
      <w:bookmarkEnd w:id="87"/>
    </w:p>
    <w:p w14:paraId="1F7F6F73">
      <w:pPr>
        <w:pStyle w:val="style0"/>
        <w:jc w:val="center"/>
        <w:rPr>
          <w:rFonts w:ascii="宋体" w:cs="宋体" w:hAnsi="宋体" w:hint="eastAsia"/>
          <w:bCs/>
          <w:sz w:val="24"/>
          <w:szCs w:val="24"/>
          <w:lang w:val="zh-CN"/>
        </w:rPr>
      </w:pPr>
    </w:p>
    <w:bookmarkStart w:id="88" w:name="_Toc471299110"/>
    <w:tbl>
      <w:tblPr>
        <w:tblStyle w:val="style105"/>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1" w:type="dxa"/>
          <w:bottom w:w="0" w:type="dxa"/>
          <w:right w:w="51" w:type="dxa"/>
        </w:tblCellMar>
      </w:tblPr>
      <w:tblGrid>
        <w:gridCol w:w="839"/>
        <w:gridCol w:w="1791"/>
        <w:gridCol w:w="2193"/>
        <w:gridCol w:w="2219"/>
        <w:gridCol w:w="1975"/>
      </w:tblGrid>
      <w:tr w14:paraId="736C469A">
        <w:trPr>
          <w:cantSplit/>
          <w:trHeight w:val="829" w:hRule="atLeast"/>
          <w:jc w:val="center"/>
        </w:trPr>
        <w:tc>
          <w:tcPr>
            <w:tcW w:w="4822" w:type="dxa"/>
            <w:gridSpan w:val="3"/>
            <w:tcBorders/>
            <w:vAlign w:val="center"/>
          </w:tcPr>
          <w:p w14:paraId="53D061E2">
            <w:pPr>
              <w:pStyle w:val="style0"/>
              <w:jc w:val="center"/>
              <w:rPr>
                <w:rFonts w:ascii="宋体" w:cs="宋体" w:hAnsi="宋体" w:hint="eastAsia"/>
                <w:b/>
                <w:sz w:val="24"/>
                <w:szCs w:val="21"/>
              </w:rPr>
            </w:pPr>
            <w:r>
              <w:rPr>
                <w:rFonts w:ascii="宋体" w:cs="宋体" w:hAnsi="宋体" w:hint="eastAsia"/>
                <w:b/>
                <w:sz w:val="24"/>
                <w:szCs w:val="21"/>
              </w:rPr>
              <w:t>按文件规定填写</w:t>
            </w:r>
          </w:p>
        </w:tc>
        <w:tc>
          <w:tcPr>
            <w:tcW w:w="4193" w:type="dxa"/>
            <w:gridSpan w:val="2"/>
            <w:tcBorders/>
            <w:vAlign w:val="center"/>
          </w:tcPr>
          <w:p w14:paraId="7C480ECA">
            <w:pPr>
              <w:pStyle w:val="style0"/>
              <w:jc w:val="center"/>
              <w:rPr>
                <w:rFonts w:ascii="宋体" w:cs="宋体" w:hAnsi="宋体" w:hint="eastAsia"/>
                <w:b/>
                <w:sz w:val="24"/>
                <w:szCs w:val="21"/>
              </w:rPr>
            </w:pPr>
            <w:r>
              <w:rPr>
                <w:rFonts w:ascii="宋体" w:cs="宋体" w:hAnsi="宋体" w:hint="eastAsia"/>
                <w:b/>
                <w:sz w:val="24"/>
                <w:szCs w:val="21"/>
              </w:rPr>
              <w:t>按供应商所投内容填写</w:t>
            </w:r>
          </w:p>
        </w:tc>
      </w:tr>
      <w:tr w14:paraId="4914C8EC">
        <w:tblPrEx/>
        <w:trPr>
          <w:cantSplit/>
          <w:trHeight w:val="804" w:hRule="atLeast"/>
          <w:jc w:val="center"/>
        </w:trPr>
        <w:tc>
          <w:tcPr>
            <w:tcW w:w="839" w:type="dxa"/>
            <w:tcBorders/>
            <w:vAlign w:val="center"/>
          </w:tcPr>
          <w:p w14:paraId="1BDD7F74">
            <w:pPr>
              <w:pStyle w:val="style0"/>
              <w:jc w:val="center"/>
              <w:rPr>
                <w:rFonts w:ascii="宋体" w:cs="宋体" w:hAnsi="宋体" w:hint="eastAsia"/>
                <w:b/>
                <w:sz w:val="24"/>
                <w:szCs w:val="21"/>
              </w:rPr>
            </w:pPr>
            <w:r>
              <w:rPr>
                <w:rFonts w:ascii="宋体" w:cs="宋体" w:hAnsi="宋体" w:hint="eastAsia"/>
                <w:b/>
                <w:sz w:val="24"/>
                <w:szCs w:val="21"/>
              </w:rPr>
              <w:t>序号</w:t>
            </w:r>
          </w:p>
        </w:tc>
        <w:tc>
          <w:tcPr>
            <w:tcW w:w="1791" w:type="dxa"/>
            <w:tcBorders/>
            <w:vAlign w:val="center"/>
          </w:tcPr>
          <w:p w14:paraId="1B6F4236">
            <w:pPr>
              <w:pStyle w:val="style0"/>
              <w:jc w:val="center"/>
              <w:rPr>
                <w:rFonts w:ascii="宋体" w:cs="宋体" w:hAnsi="宋体" w:hint="eastAsia"/>
                <w:b/>
                <w:sz w:val="24"/>
                <w:szCs w:val="21"/>
              </w:rPr>
            </w:pPr>
            <w:r>
              <w:rPr>
                <w:rFonts w:ascii="宋体" w:cs="宋体" w:hAnsi="宋体" w:hint="eastAsia"/>
                <w:b/>
                <w:sz w:val="24"/>
                <w:szCs w:val="21"/>
              </w:rPr>
              <w:t>内容</w:t>
            </w:r>
          </w:p>
        </w:tc>
        <w:tc>
          <w:tcPr>
            <w:tcW w:w="2193" w:type="dxa"/>
            <w:tcBorders/>
            <w:vAlign w:val="center"/>
          </w:tcPr>
          <w:p w14:paraId="164BC685">
            <w:pPr>
              <w:pStyle w:val="style0"/>
              <w:jc w:val="center"/>
              <w:rPr>
                <w:rFonts w:ascii="宋体" w:cs="宋体" w:hAnsi="宋体" w:hint="eastAsia"/>
                <w:b/>
                <w:sz w:val="24"/>
                <w:szCs w:val="21"/>
              </w:rPr>
            </w:pPr>
            <w:r>
              <w:rPr>
                <w:rFonts w:ascii="宋体" w:cs="宋体" w:hAnsi="宋体" w:hint="eastAsia"/>
                <w:b/>
                <w:sz w:val="24"/>
                <w:szCs w:val="21"/>
              </w:rPr>
              <w:t>文件要求</w:t>
            </w:r>
          </w:p>
        </w:tc>
        <w:tc>
          <w:tcPr>
            <w:tcW w:w="2219" w:type="dxa"/>
            <w:tcBorders/>
            <w:vAlign w:val="center"/>
          </w:tcPr>
          <w:p w14:paraId="740B98EE">
            <w:pPr>
              <w:pStyle w:val="style0"/>
              <w:jc w:val="center"/>
              <w:rPr>
                <w:rFonts w:ascii="宋体" w:cs="宋体" w:hAnsi="宋体" w:hint="eastAsia"/>
                <w:b/>
                <w:sz w:val="24"/>
                <w:szCs w:val="21"/>
              </w:rPr>
            </w:pPr>
            <w:r>
              <w:rPr>
                <w:rFonts w:ascii="宋体" w:cs="宋体" w:hAnsi="宋体" w:hint="eastAsia"/>
                <w:b/>
                <w:sz w:val="24"/>
                <w:szCs w:val="21"/>
              </w:rPr>
              <w:t>响应承诺</w:t>
            </w:r>
          </w:p>
        </w:tc>
        <w:tc>
          <w:tcPr>
            <w:tcW w:w="1975" w:type="dxa"/>
            <w:tcBorders/>
            <w:vAlign w:val="center"/>
          </w:tcPr>
          <w:p w14:paraId="7BF6E0A3">
            <w:pPr>
              <w:pStyle w:val="style0"/>
              <w:jc w:val="center"/>
              <w:rPr>
                <w:rFonts w:ascii="宋体" w:cs="宋体" w:hAnsi="宋体" w:hint="eastAsia"/>
                <w:b/>
                <w:sz w:val="24"/>
                <w:szCs w:val="21"/>
              </w:rPr>
            </w:pPr>
            <w:r>
              <w:rPr>
                <w:rFonts w:ascii="宋体" w:cs="宋体" w:hAnsi="宋体" w:hint="eastAsia"/>
                <w:b/>
                <w:sz w:val="24"/>
                <w:szCs w:val="21"/>
              </w:rPr>
              <w:t>偏离说明</w:t>
            </w:r>
          </w:p>
        </w:tc>
      </w:tr>
      <w:tr w14:paraId="21E24156">
        <w:tblPrEx/>
        <w:trPr>
          <w:cantSplit/>
          <w:trHeight w:val="660" w:hRule="atLeast"/>
          <w:jc w:val="center"/>
        </w:trPr>
        <w:tc>
          <w:tcPr>
            <w:tcW w:w="839" w:type="dxa"/>
            <w:tcBorders/>
            <w:vAlign w:val="center"/>
          </w:tcPr>
          <w:p w14:paraId="3D6CDB61">
            <w:pPr>
              <w:pStyle w:val="style0"/>
              <w:jc w:val="center"/>
              <w:rPr>
                <w:rFonts w:ascii="宋体" w:cs="宋体" w:hAnsi="宋体" w:hint="eastAsia"/>
                <w:sz w:val="24"/>
                <w:szCs w:val="24"/>
              </w:rPr>
            </w:pPr>
            <w:r>
              <w:rPr>
                <w:rFonts w:ascii="宋体" w:cs="宋体" w:hAnsi="宋体" w:hint="eastAsia"/>
                <w:sz w:val="24"/>
                <w:szCs w:val="24"/>
              </w:rPr>
              <w:t>1</w:t>
            </w:r>
          </w:p>
        </w:tc>
        <w:tc>
          <w:tcPr>
            <w:tcW w:w="1791" w:type="dxa"/>
            <w:tcBorders/>
            <w:vAlign w:val="center"/>
          </w:tcPr>
          <w:p w14:paraId="1428E352">
            <w:pPr>
              <w:pStyle w:val="style0"/>
              <w:jc w:val="center"/>
              <w:rPr>
                <w:rFonts w:ascii="宋体" w:cs="宋体" w:hAnsi="宋体" w:hint="eastAsia"/>
                <w:sz w:val="24"/>
                <w:szCs w:val="24"/>
              </w:rPr>
            </w:pPr>
            <w:r>
              <w:rPr>
                <w:rFonts w:ascii="宋体" w:cs="宋体" w:hAnsi="宋体" w:hint="eastAsia"/>
                <w:sz w:val="24"/>
                <w:szCs w:val="28"/>
              </w:rPr>
              <w:t>付款响应</w:t>
            </w:r>
          </w:p>
        </w:tc>
        <w:tc>
          <w:tcPr>
            <w:tcW w:w="2193" w:type="dxa"/>
            <w:tcBorders/>
            <w:vAlign w:val="center"/>
          </w:tcPr>
          <w:p w14:paraId="7FA57469">
            <w:pPr>
              <w:pStyle w:val="style0"/>
              <w:rPr>
                <w:rFonts w:ascii="宋体" w:cs="宋体" w:hAnsi="宋体" w:hint="eastAsia"/>
                <w:sz w:val="24"/>
                <w:szCs w:val="24"/>
              </w:rPr>
            </w:pPr>
          </w:p>
        </w:tc>
        <w:tc>
          <w:tcPr>
            <w:tcW w:w="2219" w:type="dxa"/>
            <w:tcBorders/>
            <w:vAlign w:val="center"/>
          </w:tcPr>
          <w:p w14:paraId="096FE61F">
            <w:pPr>
              <w:pStyle w:val="style0"/>
              <w:rPr>
                <w:rFonts w:ascii="宋体" w:cs="宋体" w:hAnsi="宋体" w:hint="eastAsia"/>
                <w:sz w:val="24"/>
                <w:szCs w:val="24"/>
              </w:rPr>
            </w:pPr>
          </w:p>
        </w:tc>
        <w:tc>
          <w:tcPr>
            <w:tcW w:w="1975" w:type="dxa"/>
            <w:tcBorders/>
            <w:vAlign w:val="center"/>
          </w:tcPr>
          <w:p w14:paraId="24DBDE0C">
            <w:pPr>
              <w:pStyle w:val="style0"/>
              <w:rPr>
                <w:rFonts w:ascii="宋体" w:cs="宋体" w:hAnsi="宋体" w:hint="eastAsia"/>
                <w:sz w:val="24"/>
                <w:szCs w:val="24"/>
              </w:rPr>
            </w:pPr>
          </w:p>
        </w:tc>
      </w:tr>
      <w:tr w14:paraId="5C9412E7">
        <w:tblPrEx/>
        <w:trPr>
          <w:cantSplit/>
          <w:trHeight w:val="660" w:hRule="atLeast"/>
          <w:jc w:val="center"/>
        </w:trPr>
        <w:tc>
          <w:tcPr>
            <w:tcW w:w="839" w:type="dxa"/>
            <w:tcBorders/>
            <w:vAlign w:val="center"/>
          </w:tcPr>
          <w:p w14:paraId="7FF144F3">
            <w:pPr>
              <w:pStyle w:val="style0"/>
              <w:jc w:val="center"/>
              <w:rPr>
                <w:rFonts w:ascii="宋体" w:cs="宋体" w:hAnsi="宋体" w:hint="eastAsia"/>
                <w:sz w:val="24"/>
                <w:szCs w:val="24"/>
              </w:rPr>
            </w:pPr>
            <w:r>
              <w:rPr>
                <w:rFonts w:ascii="宋体" w:cs="宋体" w:hAnsi="宋体" w:hint="eastAsia"/>
                <w:sz w:val="24"/>
                <w:szCs w:val="24"/>
              </w:rPr>
              <w:t>2</w:t>
            </w:r>
          </w:p>
        </w:tc>
        <w:tc>
          <w:tcPr>
            <w:tcW w:w="1791" w:type="dxa"/>
            <w:tcBorders/>
            <w:vAlign w:val="center"/>
          </w:tcPr>
          <w:p w14:paraId="65EF0DC5">
            <w:pPr>
              <w:pStyle w:val="style0"/>
              <w:jc w:val="center"/>
              <w:rPr>
                <w:rFonts w:ascii="宋体" w:cs="宋体" w:hAnsi="宋体" w:hint="eastAsia"/>
                <w:sz w:val="24"/>
                <w:szCs w:val="24"/>
              </w:rPr>
            </w:pPr>
            <w:r>
              <w:rPr>
                <w:rFonts w:ascii="宋体" w:cs="宋体" w:hAnsi="宋体" w:hint="eastAsia"/>
                <w:sz w:val="24"/>
                <w:szCs w:val="28"/>
              </w:rPr>
              <w:t>服务期响应</w:t>
            </w:r>
          </w:p>
        </w:tc>
        <w:tc>
          <w:tcPr>
            <w:tcW w:w="2193" w:type="dxa"/>
            <w:tcBorders/>
            <w:vAlign w:val="center"/>
          </w:tcPr>
          <w:p w14:paraId="1EF02333">
            <w:pPr>
              <w:pStyle w:val="style0"/>
              <w:rPr>
                <w:rFonts w:ascii="宋体" w:cs="宋体" w:hAnsi="宋体" w:hint="eastAsia"/>
                <w:sz w:val="24"/>
                <w:szCs w:val="24"/>
              </w:rPr>
            </w:pPr>
          </w:p>
        </w:tc>
        <w:tc>
          <w:tcPr>
            <w:tcW w:w="2219" w:type="dxa"/>
            <w:tcBorders/>
            <w:vAlign w:val="center"/>
          </w:tcPr>
          <w:p w14:paraId="7D830CD4">
            <w:pPr>
              <w:pStyle w:val="style0"/>
              <w:rPr>
                <w:rFonts w:ascii="宋体" w:cs="宋体" w:hAnsi="宋体" w:hint="eastAsia"/>
                <w:sz w:val="24"/>
                <w:szCs w:val="24"/>
              </w:rPr>
            </w:pPr>
          </w:p>
        </w:tc>
        <w:tc>
          <w:tcPr>
            <w:tcW w:w="1975" w:type="dxa"/>
            <w:tcBorders/>
            <w:vAlign w:val="center"/>
          </w:tcPr>
          <w:p w14:paraId="27900ECA">
            <w:pPr>
              <w:pStyle w:val="style0"/>
              <w:rPr>
                <w:rFonts w:ascii="宋体" w:cs="宋体" w:hAnsi="宋体" w:hint="eastAsia"/>
                <w:sz w:val="24"/>
                <w:szCs w:val="24"/>
              </w:rPr>
            </w:pPr>
          </w:p>
        </w:tc>
      </w:tr>
      <w:tr w14:paraId="5D9497DA">
        <w:tblPrEx/>
        <w:trPr>
          <w:cantSplit/>
          <w:trHeight w:val="660" w:hRule="atLeast"/>
          <w:jc w:val="center"/>
        </w:trPr>
        <w:tc>
          <w:tcPr>
            <w:tcW w:w="839" w:type="dxa"/>
            <w:tcBorders/>
            <w:vAlign w:val="center"/>
          </w:tcPr>
          <w:p w14:paraId="37A6189C">
            <w:pPr>
              <w:pStyle w:val="style0"/>
              <w:jc w:val="center"/>
              <w:rPr>
                <w:rFonts w:ascii="宋体" w:cs="宋体" w:hAnsi="宋体" w:hint="eastAsia"/>
                <w:sz w:val="24"/>
                <w:szCs w:val="24"/>
              </w:rPr>
            </w:pPr>
            <w:r>
              <w:rPr>
                <w:rFonts w:ascii="宋体" w:cs="宋体" w:hAnsi="宋体" w:hint="eastAsia"/>
                <w:sz w:val="24"/>
                <w:szCs w:val="24"/>
              </w:rPr>
              <w:t>3</w:t>
            </w:r>
          </w:p>
        </w:tc>
        <w:tc>
          <w:tcPr>
            <w:tcW w:w="1791" w:type="dxa"/>
            <w:tcBorders/>
            <w:vAlign w:val="center"/>
          </w:tcPr>
          <w:p w14:paraId="7A0AF9B3">
            <w:pPr>
              <w:pStyle w:val="style0"/>
              <w:jc w:val="center"/>
              <w:rPr>
                <w:rFonts w:ascii="宋体" w:cs="宋体" w:hAnsi="宋体" w:hint="eastAsia"/>
                <w:sz w:val="24"/>
                <w:szCs w:val="24"/>
              </w:rPr>
            </w:pPr>
            <w:r>
              <w:rPr>
                <w:rFonts w:ascii="宋体" w:cs="宋体" w:hAnsi="宋体" w:hint="eastAsia"/>
                <w:sz w:val="24"/>
                <w:szCs w:val="24"/>
              </w:rPr>
              <w:t>其他</w:t>
            </w:r>
          </w:p>
        </w:tc>
        <w:tc>
          <w:tcPr>
            <w:tcW w:w="2193" w:type="dxa"/>
            <w:tcBorders/>
            <w:vAlign w:val="center"/>
          </w:tcPr>
          <w:p w14:paraId="121A50D9">
            <w:pPr>
              <w:pStyle w:val="style0"/>
              <w:rPr>
                <w:rFonts w:ascii="宋体" w:cs="宋体" w:hAnsi="宋体" w:hint="eastAsia"/>
                <w:sz w:val="24"/>
                <w:szCs w:val="24"/>
              </w:rPr>
            </w:pPr>
          </w:p>
        </w:tc>
        <w:tc>
          <w:tcPr>
            <w:tcW w:w="2219" w:type="dxa"/>
            <w:tcBorders/>
            <w:vAlign w:val="center"/>
          </w:tcPr>
          <w:p w14:paraId="169C6263">
            <w:pPr>
              <w:pStyle w:val="style0"/>
              <w:rPr>
                <w:rFonts w:ascii="宋体" w:cs="宋体" w:hAnsi="宋体" w:hint="eastAsia"/>
                <w:sz w:val="24"/>
                <w:szCs w:val="24"/>
              </w:rPr>
            </w:pPr>
          </w:p>
        </w:tc>
        <w:tc>
          <w:tcPr>
            <w:tcW w:w="1975" w:type="dxa"/>
            <w:tcBorders/>
            <w:vAlign w:val="center"/>
          </w:tcPr>
          <w:p w14:paraId="0877235F">
            <w:pPr>
              <w:pStyle w:val="style0"/>
              <w:rPr>
                <w:rFonts w:ascii="宋体" w:cs="宋体" w:hAnsi="宋体" w:hint="eastAsia"/>
                <w:sz w:val="24"/>
                <w:szCs w:val="24"/>
              </w:rPr>
            </w:pPr>
          </w:p>
        </w:tc>
      </w:tr>
    </w:tbl>
    <w:p w14:paraId="59B3ECC4">
      <w:pPr>
        <w:pStyle w:val="style0"/>
        <w:snapToGrid w:val="false"/>
        <w:spacing w:lineRule="auto" w:line="360"/>
        <w:rPr>
          <w:rFonts w:ascii="宋体" w:cs="宋体" w:hAnsi="宋体" w:hint="eastAsia"/>
          <w:sz w:val="24"/>
          <w:szCs w:val="24"/>
        </w:rPr>
      </w:pPr>
    </w:p>
    <w:p w14:paraId="668F09A5">
      <w:pPr>
        <w:pStyle w:val="style0"/>
        <w:snapToGrid w:val="false"/>
        <w:spacing w:lineRule="exact" w:line="460"/>
        <w:rPr>
          <w:rFonts w:ascii="宋体" w:cs="宋体" w:hAnsi="宋体" w:hint="eastAsia"/>
          <w:b/>
          <w:bCs/>
          <w:sz w:val="24"/>
          <w:szCs w:val="24"/>
        </w:rPr>
      </w:pPr>
    </w:p>
    <w:p w14:paraId="1871F51B">
      <w:pPr>
        <w:pStyle w:val="style0"/>
        <w:snapToGrid w:val="false"/>
        <w:spacing w:lineRule="exact" w:line="460"/>
        <w:jc w:val="right"/>
        <w:rPr>
          <w:rFonts w:ascii="宋体" w:cs="宋体" w:hAnsi="宋体" w:hint="eastAsia"/>
          <w:b/>
          <w:bCs/>
          <w:sz w:val="24"/>
          <w:szCs w:val="24"/>
        </w:rPr>
      </w:pPr>
      <w:r>
        <w:rPr>
          <w:rFonts w:ascii="宋体" w:cs="宋体" w:hAnsi="宋体" w:hint="eastAsia"/>
          <w:b/>
          <w:bCs/>
          <w:sz w:val="24"/>
          <w:szCs w:val="24"/>
        </w:rPr>
        <w:t>供应商盖章：</w:t>
      </w:r>
    </w:p>
    <w:p w14:paraId="66D4D171">
      <w:pPr>
        <w:pStyle w:val="style0"/>
        <w:spacing w:lineRule="exact" w:line="460"/>
        <w:jc w:val="right"/>
        <w:rPr>
          <w:rFonts w:ascii="宋体" w:cs="宋体" w:hAnsi="宋体" w:hint="eastAsia"/>
          <w:sz w:val="24"/>
          <w:szCs w:val="24"/>
        </w:rPr>
      </w:pPr>
      <w:r>
        <w:rPr>
          <w:rFonts w:ascii="宋体" w:cs="宋体" w:hAnsi="宋体" w:hint="eastAsia"/>
          <w:b/>
          <w:bCs/>
          <w:sz w:val="24"/>
          <w:szCs w:val="24"/>
        </w:rPr>
        <w:t>日期：   年   月   日</w:t>
      </w:r>
    </w:p>
    <w:p w14:paraId="0D73C494">
      <w:pPr>
        <w:pStyle w:val="style0"/>
        <w:spacing w:lineRule="exact" w:line="460"/>
        <w:rPr>
          <w:rFonts w:ascii="宋体" w:cs="宋体" w:hAnsi="宋体" w:hint="eastAsia"/>
          <w:sz w:val="24"/>
          <w:szCs w:val="24"/>
        </w:rPr>
      </w:pPr>
    </w:p>
    <w:p w14:paraId="617B03A6">
      <w:pPr>
        <w:pStyle w:val="style0"/>
        <w:spacing w:lineRule="exact" w:line="500"/>
        <w:rPr>
          <w:rFonts w:ascii="宋体" w:cs="宋体" w:hAnsi="宋体" w:hint="eastAsia"/>
          <w:bCs/>
          <w:sz w:val="24"/>
          <w:szCs w:val="24"/>
        </w:rPr>
      </w:pPr>
      <w:r>
        <w:rPr>
          <w:rFonts w:ascii="宋体" w:cs="宋体" w:hAnsi="宋体" w:hint="eastAsia"/>
          <w:b/>
          <w:bCs/>
          <w:sz w:val="24"/>
          <w:szCs w:val="24"/>
        </w:rPr>
        <w:t>注：</w:t>
      </w:r>
      <w:r>
        <w:rPr>
          <w:rFonts w:ascii="宋体" w:cs="宋体" w:hAnsi="宋体" w:hint="eastAsia"/>
          <w:sz w:val="24"/>
          <w:szCs w:val="28"/>
        </w:rPr>
        <w:t>提供的服务满足采购需求；付款及服务期等均应响应磋商文件要求。</w:t>
      </w:r>
      <w:bookmarkStart w:id="89" w:name="_Toc22037"/>
      <w:bookmarkStart w:id="90" w:name="_Toc29422"/>
    </w:p>
    <w:p w14:paraId="297726E2">
      <w:pPr>
        <w:pStyle w:val="style0"/>
        <w:spacing w:lineRule="exact" w:line="500"/>
        <w:rPr>
          <w:rFonts w:ascii="宋体" w:cs="宋体" w:hAnsi="宋体" w:hint="eastAsia"/>
          <w:bCs/>
          <w:sz w:val="24"/>
          <w:szCs w:val="24"/>
        </w:rPr>
      </w:pPr>
    </w:p>
    <w:p w14:paraId="45EC0E64">
      <w:pPr>
        <w:pStyle w:val="style0"/>
        <w:spacing w:lineRule="exact" w:line="500"/>
        <w:rPr>
          <w:rFonts w:ascii="宋体" w:cs="宋体" w:hAnsi="宋体" w:hint="eastAsia"/>
          <w:bCs/>
          <w:sz w:val="24"/>
          <w:szCs w:val="24"/>
        </w:rPr>
      </w:pPr>
    </w:p>
    <w:p w14:paraId="369248EC">
      <w:pPr>
        <w:pStyle w:val="style0"/>
        <w:spacing w:lineRule="exact" w:line="500"/>
        <w:rPr>
          <w:rFonts w:ascii="宋体" w:cs="宋体" w:hAnsi="宋体" w:hint="eastAsia"/>
          <w:bCs/>
          <w:sz w:val="24"/>
          <w:szCs w:val="24"/>
        </w:rPr>
      </w:pPr>
    </w:p>
    <w:p w14:paraId="3066A385">
      <w:pPr>
        <w:pStyle w:val="style0"/>
        <w:spacing w:lineRule="exact" w:line="500"/>
        <w:rPr>
          <w:rFonts w:ascii="宋体" w:cs="宋体" w:hAnsi="宋体" w:hint="eastAsia"/>
          <w:bCs/>
          <w:sz w:val="24"/>
          <w:szCs w:val="24"/>
        </w:rPr>
      </w:pPr>
    </w:p>
    <w:p w14:paraId="6D7CF6E7">
      <w:pPr>
        <w:pStyle w:val="style77"/>
        <w:rPr/>
      </w:pPr>
    </w:p>
    <w:p w14:paraId="362B63A1">
      <w:pPr>
        <w:pStyle w:val="style0"/>
        <w:spacing w:lineRule="exact" w:line="500"/>
        <w:rPr>
          <w:rFonts w:ascii="宋体" w:cs="宋体" w:hAnsi="宋体" w:hint="eastAsia"/>
          <w:bCs/>
          <w:sz w:val="24"/>
          <w:szCs w:val="24"/>
        </w:rPr>
      </w:pPr>
    </w:p>
    <w:p w14:paraId="2D492427">
      <w:pPr>
        <w:pStyle w:val="style0"/>
        <w:spacing w:lineRule="exact" w:line="500"/>
        <w:rPr>
          <w:rFonts w:ascii="宋体" w:cs="宋体" w:hAnsi="宋体" w:hint="eastAsia"/>
          <w:sz w:val="24"/>
          <w:szCs w:val="24"/>
        </w:rPr>
      </w:pPr>
      <w:r>
        <w:rPr>
          <w:rStyle w:val="style4152"/>
          <w:rFonts w:ascii="宋体" w:cs="宋体" w:eastAsia="宋体" w:hAnsi="宋体" w:hint="eastAsia"/>
          <w:sz w:val="24"/>
          <w:szCs w:val="24"/>
        </w:rPr>
        <w:t>附件</w:t>
      </w:r>
      <w:bookmarkEnd w:id="88"/>
      <w:r>
        <w:rPr>
          <w:rStyle w:val="style4152"/>
          <w:rFonts w:ascii="宋体" w:cs="宋体" w:eastAsia="宋体" w:hAnsi="宋体" w:hint="eastAsia"/>
          <w:sz w:val="24"/>
          <w:szCs w:val="24"/>
        </w:rPr>
        <w:t>七</w:t>
      </w:r>
      <w:bookmarkEnd w:id="89"/>
      <w:bookmarkEnd w:id="90"/>
    </w:p>
    <w:bookmarkStart w:id="91" w:name="_Toc3796"/>
    <w:bookmarkStart w:id="92" w:name="_Toc2879"/>
    <w:bookmarkStart w:id="93" w:name="_Toc13577"/>
    <w:bookmarkStart w:id="94" w:name="_Toc3177"/>
    <w:p w14:paraId="645680E4">
      <w:pPr>
        <w:pStyle w:val="style0"/>
        <w:spacing w:lineRule="auto" w:line="360"/>
        <w:jc w:val="center"/>
        <w:rPr>
          <w:rFonts w:ascii="宋体" w:hAnsi="宋体" w:hint="eastAsia"/>
          <w:b/>
          <w:bCs/>
          <w:szCs w:val="24"/>
        </w:rPr>
      </w:pPr>
      <w:r>
        <w:rPr>
          <w:rFonts w:ascii="宋体" w:cs="宋体" w:hAnsi="宋体" w:hint="eastAsia"/>
          <w:bCs/>
          <w:sz w:val="24"/>
          <w:szCs w:val="24"/>
        </w:rPr>
        <w:t>磋商文件要求和供应商认为需要提供的其它说明和资料</w:t>
      </w:r>
      <w:bookmarkEnd w:id="91"/>
      <w:bookmarkEnd w:id="92"/>
      <w:bookmarkEnd w:id="93"/>
      <w:bookmarkEnd w:id="94"/>
    </w:p>
    <w:p w14:paraId="4CB21FE2">
      <w:pPr>
        <w:pStyle w:val="style0"/>
        <w:jc w:val="left"/>
        <w:rPr>
          <w:rFonts w:ascii="宋体" w:cs="宋体" w:hAnsi="宋体" w:hint="eastAsia"/>
          <w:b/>
          <w:sz w:val="30"/>
          <w:szCs w:val="30"/>
        </w:rPr>
      </w:pPr>
      <w:r>
        <w:rPr>
          <w:rFonts w:ascii="宋体" w:hAnsi="宋体" w:hint="eastAsia"/>
          <w:b/>
          <w:bCs/>
          <w:szCs w:val="24"/>
        </w:rPr>
        <w:br w:type="page"/>
      </w:r>
      <w:bookmarkStart w:id="95" w:name="_Toc484452030"/>
      <w:r>
        <w:rPr>
          <w:rFonts w:ascii="宋体" w:cs="宋体" w:hAnsi="宋体" w:hint="eastAsia"/>
          <w:b/>
          <w:sz w:val="30"/>
          <w:szCs w:val="30"/>
        </w:rPr>
        <w:t>另附</w:t>
      </w:r>
      <w:bookmarkEnd w:id="95"/>
    </w:p>
    <w:p w14:paraId="42CBEFD6">
      <w:pPr>
        <w:pStyle w:val="style0"/>
        <w:tabs>
          <w:tab w:val="left" w:leader="none" w:pos="2410"/>
        </w:tabs>
        <w:autoSpaceDE w:val="false"/>
        <w:autoSpaceDN w:val="false"/>
        <w:adjustRightInd w:val="false"/>
        <w:snapToGrid w:val="false"/>
        <w:spacing w:lineRule="exact" w:line="600"/>
        <w:ind w:firstLine="321" w:firstLineChars="100"/>
        <w:jc w:val="center"/>
        <w:rPr>
          <w:rFonts w:ascii="宋体" w:cs="宋体" w:hAnsi="宋体" w:hint="eastAsia"/>
          <w:b/>
          <w:sz w:val="32"/>
          <w:szCs w:val="30"/>
        </w:rPr>
      </w:pPr>
      <w:r>
        <w:rPr>
          <w:rFonts w:ascii="宋体" w:cs="宋体" w:hAnsi="宋体" w:hint="eastAsia"/>
          <w:b/>
          <w:sz w:val="32"/>
          <w:szCs w:val="30"/>
          <w:lang w:eastAsia="zh-CN"/>
        </w:rPr>
        <w:t>裕安区妇幼保健院消防维保服务项目</w:t>
      </w:r>
      <w:r>
        <w:rPr>
          <w:rFonts w:ascii="宋体" w:cs="宋体" w:hAnsi="宋体" w:hint="eastAsia"/>
          <w:b/>
          <w:sz w:val="32"/>
          <w:szCs w:val="30"/>
        </w:rPr>
        <w:t>竞争性</w:t>
      </w:r>
      <w:bookmarkStart w:id="96" w:name="_Toc484452031"/>
      <w:r>
        <w:rPr>
          <w:rFonts w:ascii="宋体" w:cs="宋体" w:hAnsi="宋体" w:hint="eastAsia"/>
          <w:b/>
          <w:sz w:val="32"/>
          <w:szCs w:val="30"/>
        </w:rPr>
        <w:t>磋商二轮报价表</w:t>
      </w:r>
      <w:bookmarkEnd w:id="96"/>
    </w:p>
    <w:p w14:paraId="24BCC374">
      <w:pPr>
        <w:pStyle w:val="style0"/>
        <w:ind w:firstLine="480" w:firstLineChars="200"/>
        <w:rPr>
          <w:rFonts w:ascii="宋体"/>
          <w:sz w:val="24"/>
        </w:rPr>
      </w:pPr>
    </w:p>
    <w:p w14:paraId="78A30364">
      <w:pPr>
        <w:pStyle w:val="style77"/>
        <w:rPr/>
      </w:pPr>
    </w:p>
    <w:p w14:paraId="20C613C2">
      <w:pPr>
        <w:pStyle w:val="style0"/>
        <w:spacing w:lineRule="exact" w:line="640"/>
        <w:rPr>
          <w:rFonts w:ascii="宋体" w:hAnsi="宋体" w:hint="eastAsia"/>
          <w:sz w:val="28"/>
          <w:szCs w:val="28"/>
        </w:rPr>
      </w:pPr>
      <w:r>
        <w:rPr>
          <w:rFonts w:ascii="宋体" w:hAnsi="宋体" w:hint="eastAsia"/>
          <w:sz w:val="28"/>
          <w:szCs w:val="28"/>
        </w:rPr>
        <w:t>致：</w:t>
      </w:r>
      <w:r>
        <w:rPr>
          <w:rFonts w:ascii="宋体" w:hAnsi="宋体"/>
          <w:sz w:val="28"/>
          <w:szCs w:val="28"/>
          <w:u w:val="single"/>
        </w:rPr>
        <w:t xml:space="preserve">                 (</w:t>
      </w:r>
      <w:r>
        <w:rPr>
          <w:rFonts w:ascii="宋体" w:hAnsi="宋体" w:hint="eastAsia"/>
          <w:sz w:val="28"/>
          <w:szCs w:val="28"/>
        </w:rPr>
        <w:t>采购人</w:t>
      </w:r>
      <w:r>
        <w:rPr>
          <w:rFonts w:ascii="宋体" w:hAnsi="宋体"/>
          <w:sz w:val="28"/>
          <w:szCs w:val="28"/>
        </w:rPr>
        <w:t>)</w:t>
      </w:r>
    </w:p>
    <w:p w14:paraId="69F0B9D6">
      <w:pPr>
        <w:pStyle w:val="style0"/>
        <w:spacing w:lineRule="exact" w:line="640"/>
        <w:ind w:firstLine="560" w:firstLineChars="200"/>
        <w:rPr>
          <w:rFonts w:ascii="宋体"/>
          <w:sz w:val="28"/>
          <w:szCs w:val="28"/>
        </w:rPr>
      </w:pPr>
      <w:r>
        <w:rPr>
          <w:rFonts w:ascii="宋体" w:hAnsi="宋体"/>
          <w:sz w:val="28"/>
          <w:szCs w:val="28"/>
        </w:rPr>
        <w:t>1</w:t>
      </w:r>
      <w:r>
        <w:rPr>
          <w:rFonts w:ascii="宋体" w:hAnsi="宋体" w:hint="eastAsia"/>
          <w:sz w:val="28"/>
          <w:szCs w:val="28"/>
        </w:rPr>
        <w:t>、我方愿在第一次磋商（响应性文件）报价的基础上再次让利，让利后报价为</w:t>
      </w:r>
      <w:r>
        <w:rPr>
          <w:rFonts w:ascii="宋体" w:hAnsi="宋体"/>
          <w:sz w:val="28"/>
          <w:szCs w:val="28"/>
          <w:u w:val="single"/>
        </w:rPr>
        <w:t xml:space="preserve">          </w:t>
      </w:r>
      <w:r>
        <w:rPr>
          <w:rFonts w:ascii="宋体" w:hAnsi="宋体" w:hint="eastAsia"/>
          <w:sz w:val="28"/>
          <w:szCs w:val="28"/>
          <w:lang w:eastAsia="zh-CN"/>
        </w:rPr>
        <w:t>（</w:t>
      </w:r>
      <w:r>
        <w:rPr>
          <w:rFonts w:ascii="宋体" w:hAnsi="宋体" w:hint="eastAsia"/>
          <w:sz w:val="28"/>
          <w:szCs w:val="28"/>
          <w:lang w:val="en-US" w:eastAsia="zh-CN"/>
        </w:rPr>
        <w:t>元）</w:t>
      </w:r>
      <w:r>
        <w:rPr>
          <w:rFonts w:ascii="宋体" w:hAnsi="宋体" w:hint="eastAsia"/>
          <w:sz w:val="28"/>
          <w:szCs w:val="28"/>
        </w:rPr>
        <w:t>。如果我方有幸成为成交供应商，服务费用为所委托服务项目范围内全部服务工作，该费用不再调整。</w:t>
      </w:r>
    </w:p>
    <w:p w14:paraId="53164811">
      <w:pPr>
        <w:pStyle w:val="style0"/>
        <w:spacing w:lineRule="exact" w:line="640"/>
        <w:ind w:firstLine="560" w:firstLineChars="200"/>
        <w:rPr>
          <w:rFonts w:ascii="宋体"/>
          <w:sz w:val="28"/>
          <w:szCs w:val="28"/>
        </w:rPr>
      </w:pPr>
      <w:r>
        <w:rPr>
          <w:rFonts w:ascii="宋体" w:hAnsi="宋体"/>
          <w:sz w:val="28"/>
          <w:szCs w:val="28"/>
        </w:rPr>
        <w:t>2</w:t>
      </w:r>
      <w:r>
        <w:rPr>
          <w:rFonts w:ascii="宋体" w:hAnsi="宋体" w:hint="eastAsia"/>
          <w:sz w:val="28"/>
          <w:szCs w:val="28"/>
        </w:rPr>
        <w:t>、其他部分与响应文件内容一致。</w:t>
      </w:r>
    </w:p>
    <w:p w14:paraId="18D7A1A6">
      <w:pPr>
        <w:pStyle w:val="style0"/>
        <w:rPr>
          <w:rFonts w:ascii="宋体"/>
          <w:sz w:val="28"/>
          <w:szCs w:val="28"/>
        </w:rPr>
      </w:pPr>
    </w:p>
    <w:p w14:paraId="23611F3E">
      <w:pPr>
        <w:pStyle w:val="style0"/>
        <w:ind w:left="5324" w:leftChars="1402" w:hanging="2380" w:hangingChars="850"/>
        <w:rPr>
          <w:rFonts w:ascii="宋体"/>
          <w:sz w:val="28"/>
          <w:szCs w:val="28"/>
        </w:rPr>
      </w:pPr>
      <w:r>
        <w:rPr>
          <w:rFonts w:ascii="宋体" w:hAnsi="宋体" w:hint="eastAsia"/>
          <w:sz w:val="28"/>
          <w:szCs w:val="28"/>
        </w:rPr>
        <w:t>供应商：</w:t>
      </w:r>
      <w:r>
        <w:rPr>
          <w:rFonts w:ascii="宋体" w:hAnsi="宋体"/>
          <w:sz w:val="28"/>
          <w:szCs w:val="28"/>
        </w:rPr>
        <w:t xml:space="preserve"> </w:t>
      </w:r>
      <w:r>
        <w:rPr>
          <w:rFonts w:ascii="宋体" w:hAnsi="宋体"/>
          <w:sz w:val="28"/>
          <w:szCs w:val="28"/>
          <w:u w:val="single"/>
        </w:rPr>
        <w:t xml:space="preserve">                </w:t>
      </w:r>
      <w:r>
        <w:rPr>
          <w:rFonts w:ascii="宋体" w:hAnsi="宋体" w:hint="eastAsia"/>
          <w:sz w:val="28"/>
          <w:szCs w:val="28"/>
          <w:u w:val="single"/>
        </w:rPr>
        <w:t>（盖章）</w:t>
      </w:r>
    </w:p>
    <w:p w14:paraId="5FF8615E">
      <w:pPr>
        <w:pStyle w:val="style0"/>
        <w:ind w:firstLine="2240" w:firstLineChars="800"/>
        <w:rPr>
          <w:rFonts w:ascii="宋体"/>
          <w:sz w:val="28"/>
          <w:szCs w:val="28"/>
        </w:rPr>
      </w:pPr>
    </w:p>
    <w:p w14:paraId="56BC36CD">
      <w:pPr>
        <w:pStyle w:val="style0"/>
        <w:ind w:firstLine="2660" w:firstLineChars="950"/>
        <w:rPr>
          <w:rFonts w:ascii="宋体"/>
          <w:sz w:val="28"/>
          <w:szCs w:val="28"/>
        </w:rPr>
      </w:pPr>
    </w:p>
    <w:p w14:paraId="0D8F46A5">
      <w:pPr>
        <w:pStyle w:val="style0"/>
        <w:ind w:firstLine="1120" w:firstLineChars="400"/>
        <w:rPr>
          <w:rFonts w:ascii="宋体"/>
          <w:sz w:val="28"/>
          <w:szCs w:val="28"/>
        </w:rPr>
      </w:pPr>
      <w:r>
        <w:rPr>
          <w:rFonts w:ascii="宋体" w:hAnsi="宋体" w:hint="eastAsia"/>
          <w:sz w:val="28"/>
          <w:szCs w:val="28"/>
        </w:rPr>
        <w:t>法定代表人或授权委托人：</w:t>
      </w:r>
      <w:r>
        <w:rPr>
          <w:rFonts w:ascii="宋体" w:hAnsi="宋体"/>
          <w:sz w:val="28"/>
          <w:szCs w:val="28"/>
          <w:u w:val="single"/>
        </w:rPr>
        <w:t xml:space="preserve">         </w:t>
      </w:r>
      <w:r>
        <w:rPr>
          <w:rFonts w:ascii="宋体" w:hAnsi="宋体" w:hint="eastAsia"/>
          <w:sz w:val="28"/>
          <w:szCs w:val="28"/>
          <w:u w:val="single"/>
        </w:rPr>
        <w:t>（签字或盖章）</w:t>
      </w:r>
    </w:p>
    <w:p w14:paraId="4C95D832">
      <w:pPr>
        <w:pStyle w:val="style0"/>
        <w:rPr>
          <w:rFonts w:ascii="宋体" w:hAnsi="宋体" w:hint="eastAsia"/>
          <w:sz w:val="28"/>
          <w:szCs w:val="28"/>
        </w:rPr>
      </w:pPr>
      <w:r>
        <w:rPr>
          <w:rFonts w:ascii="宋体" w:hAnsi="宋体"/>
          <w:sz w:val="28"/>
          <w:szCs w:val="28"/>
        </w:rPr>
        <w:t xml:space="preserve">                   </w:t>
      </w:r>
    </w:p>
    <w:p w14:paraId="2B93CF1B">
      <w:pPr>
        <w:pStyle w:val="style0"/>
        <w:wordWrap w:val="false"/>
        <w:spacing w:lineRule="exact" w:line="640"/>
        <w:ind w:right="680"/>
        <w:rPr>
          <w:rFonts w:ascii="宋体"/>
          <w:sz w:val="28"/>
          <w:szCs w:val="28"/>
        </w:rPr>
      </w:pPr>
      <w:r>
        <w:rPr>
          <w:rFonts w:ascii="宋体" w:hAnsi="宋体"/>
          <w:sz w:val="28"/>
          <w:szCs w:val="28"/>
        </w:rPr>
        <w:t xml:space="preserve">                       </w:t>
      </w:r>
      <w:r>
        <w:rPr>
          <w:rFonts w:ascii="宋体" w:hAnsi="宋体" w:hint="eastAsia"/>
          <w:sz w:val="28"/>
          <w:szCs w:val="28"/>
        </w:rPr>
        <w:t>日</w:t>
      </w:r>
      <w:r>
        <w:rPr>
          <w:rFonts w:ascii="宋体" w:hAnsi="宋体"/>
          <w:sz w:val="28"/>
          <w:szCs w:val="28"/>
        </w:rPr>
        <w:t xml:space="preserve">   </w:t>
      </w:r>
      <w:r>
        <w:rPr>
          <w:rFonts w:ascii="宋体" w:hAnsi="宋体" w:hint="eastAsia"/>
          <w:sz w:val="28"/>
          <w:szCs w:val="28"/>
        </w:rPr>
        <w:t>期：</w:t>
      </w: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14:paraId="607D0996">
      <w:pPr>
        <w:pStyle w:val="style0"/>
        <w:spacing w:lineRule="exact" w:line="640"/>
        <w:ind w:right="680"/>
        <w:rPr>
          <w:rFonts w:ascii="宋体"/>
          <w:sz w:val="28"/>
          <w:szCs w:val="28"/>
        </w:rPr>
      </w:pPr>
    </w:p>
    <w:p w14:paraId="37E5A3F9">
      <w:pPr>
        <w:pStyle w:val="style0"/>
        <w:rPr>
          <w:rFonts w:ascii="宋体" w:hAnsi="宋体" w:hint="eastAsia"/>
          <w:b/>
          <w:sz w:val="28"/>
          <w:szCs w:val="28"/>
          <w:u w:val="double"/>
        </w:rPr>
      </w:pPr>
    </w:p>
    <w:p w14:paraId="7FD0512F">
      <w:pPr>
        <w:pStyle w:val="style0"/>
        <w:rPr>
          <w:rFonts w:ascii="宋体" w:hAnsi="宋体" w:hint="eastAsia"/>
          <w:b/>
          <w:sz w:val="28"/>
          <w:szCs w:val="28"/>
          <w:u w:val="double"/>
        </w:rPr>
      </w:pPr>
    </w:p>
    <w:p w14:paraId="75C76E15">
      <w:pPr>
        <w:pStyle w:val="style77"/>
        <w:tabs>
          <w:tab w:val="left" w:leader="none" w:pos="1234"/>
        </w:tabs>
        <w:rPr/>
      </w:pPr>
      <w:r>
        <w:rPr>
          <w:rFonts w:ascii="宋体" w:hAnsi="宋体" w:hint="eastAsia"/>
          <w:b/>
          <w:sz w:val="28"/>
          <w:szCs w:val="28"/>
          <w:u w:val="double"/>
        </w:rPr>
        <w:t>（注：各供应商单独备足空白“二轮报价表”并加盖单位公章，用于第二次报价时填写）。</w:t>
      </w:r>
    </w:p>
    <w:sectPr>
      <w:footerReference w:type="default" r:id="rId5"/>
      <w:pgSz w:w="11906" w:h="16838" w:orient="portrait"/>
      <w:pgMar w:top="1440" w:right="1531" w:bottom="1440" w:left="1531" w:header="851" w:footer="992" w:gutter="0"/>
      <w:pgNumType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1"/>
    <w:family w:val="auto"/>
    <w:pitch w:val="default"/>
    <w:sig w:usb0="E0002AFF" w:usb1="C0007841" w:usb2="00000009" w:usb3="00000000" w:csb0="400001FF" w:csb1="FFFF0000"/>
  </w:font>
  <w:font w:name="宋体">
    <w:altName w:val="宋体"/>
    <w:panose1 w:val="02010600030001010101"/>
    <w:charset w:val="50"/>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a0204"/>
    <w:charset w:val="00"/>
    <w:family w:val="swiss"/>
    <w:pitch w:val="default"/>
    <w:sig w:usb0="E00002FF" w:usb1="4000ACFF" w:usb2="00000001" w:usb3="00000000" w:csb0="2000019F" w:csb1="00000000"/>
  </w:font>
  <w:font w:name="Cambria">
    <w:altName w:val="Cambria"/>
    <w:panose1 w:val="02040503050004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altName w:val="楷体"/>
    <w:panose1 w:val="020106090600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altName w:val="Segoe Print"/>
    <w:panose1 w:val="02000800000000000000"/>
    <w:charset w:val="00"/>
    <w:family w:val="auto"/>
    <w:pitch w:val="default"/>
    <w:sig w:usb0="0000028F" w:usb1="00000000" w:usb2="00000000" w:usb3="00000000" w:csb0="2000009F" w:csb1="47010000"/>
  </w:font>
  <w:font w:name="Tahoma">
    <w:altName w:val="Tahoma"/>
    <w:panose1 w:val="020b0604030005040204"/>
    <w:charset w:val="00"/>
    <w:family w:val="swiss"/>
    <w:pitch w:val="default"/>
    <w:sig w:usb0="E1002EFF" w:usb1="C000605B" w:usb2="00000029" w:usb3="00000000" w:csb0="200101FF" w:csb1="20280000"/>
  </w:font>
  <w:font w:name="等线">
    <w:altName w:val="微软雅黑"/>
    <w:panose1 w:val="02010600030001010101"/>
    <w:charset w:val="86"/>
    <w:family w:val="auto"/>
    <w:pitch w:val="default"/>
    <w:sig w:usb0="00000000" w:usb1="00000000" w:usb2="00000016" w:usb3="00000000" w:csb0="0004000F" w:csb1="00000000"/>
  </w:font>
  <w:font w:name="微软雅黑">
    <w:altName w:val="微软雅黑"/>
    <w:panose1 w:val="020b0503020002020204"/>
    <w:charset w:val="86"/>
    <w:family w:val="swiss"/>
    <w:pitch w:val="default"/>
    <w:sig w:usb0="80000287" w:usb1="280F3C52" w:usb2="00000016" w:usb3="00000000" w:csb0="0004001F" w:csb1="00000000"/>
  </w:font>
  <w:font w:name="宋体-简">
    <w:altName w:val="宋体"/>
    <w:panose1 w:val="00000000000000000000"/>
    <w:charset w:val="00"/>
    <w:family w:val="auto"/>
    <w:pitch w:val="default"/>
    <w:sig w:usb0="00000000" w:usb1="00000000" w:usb2="00000000" w:usb3="00000000" w:csb0="00000000"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36B07EC6">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0721EB31">
    <w:pPr>
      <w:pStyle w:val="style32"/>
      <w:framePr w:wrap="around" w:hAnchor="margin" w:vAnchor="text" w:xAlign="center" w:y="1"/>
      <w:rPr>
        <w:rStyle w:val="style41"/>
      </w:rPr>
    </w:pPr>
    <w:r>
      <w:rPr>
        <w:rStyle w:val="style41"/>
      </w:rPr>
      <w:fldChar w:fldCharType="begin"/>
    </w:r>
    <w:r>
      <w:rPr>
        <w:rStyle w:val="style41"/>
      </w:rPr>
      <w:instrText xml:space="preserve">PAGE  </w:instrText>
    </w:r>
    <w:r>
      <w:rPr>
        <w:rStyle w:val="style41"/>
      </w:rPr>
      <w:fldChar w:fldCharType="separate"/>
    </w:r>
    <w:r>
      <w:rPr>
        <w:rStyle w:val="style41"/>
      </w:rPr>
      <w:t>45</w:t>
    </w:r>
    <w:r>
      <w:rPr>
        <w:rStyle w:val="style41"/>
      </w:rPr>
      <w:fldChar w:fldCharType="end"/>
    </w:r>
  </w:p>
  <w:p w14:paraId="3B487943">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1F05FEC1">
    <w:pPr>
      <w:pStyle w:val="style31"/>
      <w:pBdr>
        <w:bottom w:val="single" w:sz="6" w:space="0" w:color="auto"/>
      </w:pBdr>
      <w:tabs>
        <w:tab w:val="clear" w:pos="4153"/>
        <w:tab w:val="clear" w:pos="8306"/>
      </w:tabs>
      <w:ind w:right="360"/>
      <w:rPr/>
    </w:pPr>
    <w:r>
      <w:rPr>
        <w:rFonts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A1B95D68"/>
    <w:lvl w:ilvl="0">
      <w:start w:val="2"/>
      <w:numFmt w:val="decimal"/>
      <w:lvlText w:val="(%1)"/>
      <w:lvlJc w:val="left"/>
      <w:pPr>
        <w:tabs>
          <w:tab w:val="left" w:leader="none" w:pos="312"/>
        </w:tabs>
      </w:pPr>
      <w:rPr>
        <w:rFonts w:ascii="宋体" w:cs="宋体" w:eastAsia="宋体" w:hAnsi="宋体" w:hint="default"/>
        <w:sz w:val="24"/>
        <w:szCs w:val="24"/>
      </w:rPr>
    </w:lvl>
  </w:abstractNum>
  <w:abstractNum w:abstractNumId="1">
    <w:nsid w:val="00000001"/>
    <w:multiLevelType w:val="multilevel"/>
    <w:tmpl w:val="00000001"/>
    <w:lvl w:ilvl="0">
      <w:start w:val="1"/>
      <w:numFmt w:val="decimal"/>
      <w:pStyle w:val="style4110"/>
      <w:lvlText w:val="%1."/>
      <w:lvlJc w:val="left"/>
      <w:pPr>
        <w:tabs>
          <w:tab w:val="left" w:leader="none" w:pos="709"/>
        </w:tabs>
        <w:ind w:left="709" w:hanging="709"/>
      </w:pPr>
      <w:rPr>
        <w:rFonts w:hint="eastAsia"/>
      </w:rPr>
    </w:lvl>
    <w:lvl w:ilvl="1">
      <w:start w:val="1"/>
      <w:numFmt w:val="decimal"/>
      <w:lvlText w:val="%1.%2"/>
      <w:lvlJc w:val="left"/>
      <w:pPr>
        <w:tabs>
          <w:tab w:val="left" w:leader="none" w:pos="709"/>
        </w:tabs>
        <w:ind w:left="709" w:hanging="709"/>
      </w:pPr>
      <w:rPr>
        <w:rFonts w:hint="eastAsia"/>
      </w:rPr>
    </w:lvl>
    <w:lvl w:ilvl="2">
      <w:start w:val="1"/>
      <w:numFmt w:val="decimal"/>
      <w:lvlText w:val="%1.%2.%3."/>
      <w:lvlJc w:val="left"/>
      <w:pPr>
        <w:tabs>
          <w:tab w:val="left" w:leader="none" w:pos="425"/>
        </w:tabs>
        <w:ind w:left="425" w:hanging="425"/>
      </w:pPr>
      <w:rPr>
        <w:rFonts w:hint="eastAsia"/>
      </w:rPr>
    </w:lvl>
    <w:lvl w:ilvl="3">
      <w:start w:val="1"/>
      <w:numFmt w:val="decimal"/>
      <w:lvlText w:val="%1.%2.%3.%4."/>
      <w:lvlJc w:val="left"/>
      <w:pPr>
        <w:tabs>
          <w:tab w:val="left" w:leader="none" w:pos="851"/>
        </w:tabs>
        <w:ind w:left="851" w:hanging="851"/>
      </w:pPr>
      <w:rPr>
        <w:rFonts w:hint="eastAsia"/>
      </w:rPr>
    </w:lvl>
    <w:lvl w:ilvl="4">
      <w:start w:val="1"/>
      <w:numFmt w:val="decimal"/>
      <w:lvlText w:val="%1.%2.%3.%4.%5."/>
      <w:lvlJc w:val="left"/>
      <w:pPr>
        <w:tabs>
          <w:tab w:val="left" w:leader="none" w:pos="992"/>
        </w:tabs>
        <w:ind w:left="992" w:hanging="992"/>
      </w:pPr>
      <w:rPr>
        <w:rFonts w:hint="eastAsia"/>
      </w:rPr>
    </w:lvl>
    <w:lvl w:ilvl="5">
      <w:start w:val="1"/>
      <w:numFmt w:val="decimal"/>
      <w:lvlText w:val="%1.%2.%3.%4.%5.%6."/>
      <w:lvlJc w:val="left"/>
      <w:pPr>
        <w:tabs>
          <w:tab w:val="left" w:leader="none" w:pos="1134"/>
        </w:tabs>
        <w:ind w:left="1134" w:hanging="1134"/>
      </w:pPr>
      <w:rPr>
        <w:rFonts w:hint="eastAsia"/>
      </w:rPr>
    </w:lvl>
    <w:lvl w:ilvl="6">
      <w:start w:val="1"/>
      <w:numFmt w:val="decimal"/>
      <w:lvlText w:val="%1.%2.%3.%4.%5.%6.%7."/>
      <w:lvlJc w:val="left"/>
      <w:pPr>
        <w:tabs>
          <w:tab w:val="left" w:leader="none" w:pos="1276"/>
        </w:tabs>
        <w:ind w:left="1276" w:hanging="1276"/>
      </w:pPr>
      <w:rPr>
        <w:rFonts w:hint="eastAsia"/>
      </w:rPr>
    </w:lvl>
    <w:lvl w:ilvl="7">
      <w:start w:val="1"/>
      <w:numFmt w:val="decimal"/>
      <w:lvlText w:val="%1.%2.%3.%4.%5.%6.%7.%8."/>
      <w:lvlJc w:val="left"/>
      <w:pPr>
        <w:tabs>
          <w:tab w:val="left" w:leader="none" w:pos="1418"/>
        </w:tabs>
        <w:ind w:left="1418" w:hanging="1418"/>
      </w:pPr>
      <w:rPr>
        <w:rFonts w:hint="eastAsia"/>
      </w:rPr>
    </w:lvl>
    <w:lvl w:ilvl="8">
      <w:start w:val="1"/>
      <w:numFmt w:val="decimal"/>
      <w:lvlText w:val="%1.%2.%3.%4.%5.%6.%7.%8.%9."/>
      <w:lvlJc w:val="left"/>
      <w:pPr>
        <w:tabs>
          <w:tab w:val="left" w:leader="none" w:pos="1559"/>
        </w:tabs>
        <w:ind w:left="1559" w:hanging="1559"/>
      </w:pPr>
      <w:rPr>
        <w:rFonts w:hint="eastAsia"/>
      </w:rPr>
    </w:lvl>
  </w:abstractNum>
  <w:abstractNum w:abstractNumId="2">
    <w:nsid w:val="00000002"/>
    <w:multiLevelType w:val="singleLevel"/>
    <w:tmpl w:val="00000002"/>
    <w:lvl w:ilvl="0">
      <w:start w:val="7"/>
      <w:numFmt w:val="chineseCounting"/>
      <w:suff w:val="nothing"/>
      <w:lvlText w:val="%1、"/>
      <w:lvlJc w:val="left"/>
      <w:pPr/>
      <w:rPr>
        <w:rFonts w:hint="eastAsia"/>
        <w:b/>
        <w:bCs/>
      </w:rPr>
    </w:lvl>
  </w:abstractNum>
  <w:abstractNum w:abstractNumId="3">
    <w:nsid w:val="00000003"/>
    <w:multiLevelType w:val="singleLevel"/>
    <w:tmpl w:val="05FE15C8"/>
    <w:lvl w:ilvl="0">
      <w:start w:val="3"/>
      <w:numFmt w:val="chineseCounting"/>
      <w:suff w:val="nothing"/>
      <w:lvlText w:val="%1、"/>
      <w:lvlJc w:val="left"/>
      <w:pPr/>
      <w:rPr>
        <w:rFonts w:hint="eastAsia"/>
      </w:rPr>
    </w:lvl>
  </w:abstractNum>
  <w:abstractNum w:abstractNumId="4">
    <w:nsid w:val="00000004"/>
    <w:multiLevelType w:val="singleLevel"/>
    <w:tmpl w:val="41FA8E19"/>
    <w:lvl w:ilvl="0">
      <w:start w:val="2"/>
      <w:numFmt w:val="decimal"/>
      <w:lvlText w:val="(%1)"/>
      <w:lvlJc w:val="left"/>
      <w:pPr>
        <w:tabs>
          <w:tab w:val="left" w:leader="none" w:pos="312"/>
        </w:tabs>
      </w:pPr>
      <w:rPr>
        <w:rFonts w:hint="default"/>
        <w:b w:val="false"/>
        <w:bCs w:val="fals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28"/>
    <w:qFormat/>
    <w:uiPriority w:val="0"/>
    <w:pPr>
      <w:widowControl w:val="false"/>
      <w:jc w:val="both"/>
    </w:pPr>
    <w:rPr>
      <w:rFonts w:ascii="Times New Roman" w:cs="Times New Roman" w:eastAsia="宋体" w:hAnsi="Times New Roman"/>
      <w:kern w:val="2"/>
      <w:sz w:val="21"/>
      <w:lang w:val="en-US" w:bidi="ar-SA" w:eastAsia="zh-CN"/>
    </w:rPr>
  </w:style>
  <w:style w:type="paragraph" w:styleId="style1">
    <w:name w:val="heading 1"/>
    <w:basedOn w:val="style0"/>
    <w:next w:val="style0"/>
    <w:link w:val="style4102"/>
    <w:qFormat/>
    <w:uiPriority w:val="9"/>
    <w:pPr>
      <w:keepNext/>
      <w:outlineLvl w:val="0"/>
    </w:pPr>
    <w:rPr>
      <w:sz w:val="28"/>
      <w:szCs w:val="24"/>
    </w:rPr>
  </w:style>
  <w:style w:type="paragraph" w:styleId="style2">
    <w:name w:val="heading 2"/>
    <w:basedOn w:val="style0"/>
    <w:next w:val="style0"/>
    <w:link w:val="style4152"/>
    <w:qFormat/>
    <w:uiPriority w:val="9"/>
    <w:pPr>
      <w:keepNext/>
      <w:keepLines/>
      <w:adjustRightInd w:val="false"/>
      <w:spacing w:before="260" w:after="260" w:lineRule="atLeast" w:line="416"/>
      <w:jc w:val="left"/>
      <w:textAlignment w:val="baseline"/>
      <w:outlineLvl w:val="1"/>
    </w:pPr>
    <w:rPr>
      <w:rFonts w:ascii="Arial" w:eastAsia="黑体" w:hAnsi="Arial"/>
      <w:b/>
      <w:kern w:val="0"/>
      <w:sz w:val="32"/>
    </w:rPr>
  </w:style>
  <w:style w:type="paragraph" w:styleId="style3">
    <w:name w:val="heading 3"/>
    <w:basedOn w:val="style0"/>
    <w:next w:val="style0"/>
    <w:link w:val="style4104"/>
    <w:qFormat/>
    <w:uiPriority w:val="9"/>
    <w:pPr>
      <w:keepNext/>
      <w:keepLines/>
      <w:spacing w:before="260" w:after="260" w:lineRule="auto" w:line="416"/>
      <w:outlineLvl w:val="2"/>
    </w:pPr>
    <w:rPr>
      <w:b/>
      <w:bCs/>
      <w:sz w:val="32"/>
      <w:szCs w:val="32"/>
      <w:lang w:val="zh-CN"/>
    </w:rPr>
  </w:style>
  <w:style w:type="paragraph" w:styleId="style4">
    <w:name w:val="heading 4"/>
    <w:basedOn w:val="style0"/>
    <w:next w:val="style0"/>
    <w:link w:val="style4105"/>
    <w:qFormat/>
    <w:uiPriority w:val="9"/>
    <w:pPr>
      <w:keepNext/>
      <w:keepLines/>
      <w:adjustRightInd w:val="false"/>
      <w:spacing w:before="280" w:after="290" w:lineRule="atLeast" w:line="376"/>
      <w:jc w:val="left"/>
      <w:textAlignment w:val="baseline"/>
      <w:outlineLvl w:val="3"/>
    </w:pPr>
    <w:rPr>
      <w:rFonts w:ascii="Arial" w:eastAsia="黑体" w:hAnsi="Arial"/>
      <w:b/>
      <w:kern w:val="0"/>
      <w:sz w:val="28"/>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28">
    <w:name w:val="Normal Indent"/>
    <w:basedOn w:val="style0"/>
    <w:next w:val="style28"/>
    <w:qFormat/>
    <w:uiPriority w:val="0"/>
    <w:pPr>
      <w:ind w:firstLine="420" w:firstLineChars="200"/>
    </w:pPr>
    <w:rPr/>
  </w:style>
  <w:style w:type="paragraph" w:styleId="style25">
    <w:name w:val="toc 7"/>
    <w:basedOn w:val="style0"/>
    <w:next w:val="style0"/>
    <w:qFormat/>
    <w:uiPriority w:val="0"/>
    <w:pPr>
      <w:ind w:left="2520" w:leftChars="1200"/>
    </w:pPr>
    <w:rPr/>
  </w:style>
  <w:style w:type="paragraph" w:styleId="style89">
    <w:name w:val="Document Map"/>
    <w:basedOn w:val="style0"/>
    <w:next w:val="style89"/>
    <w:link w:val="style4129"/>
    <w:qFormat/>
    <w:uiPriority w:val="0"/>
    <w:pPr>
      <w:shd w:val="clear" w:color="auto" w:fill="000080"/>
    </w:pPr>
    <w:rPr/>
  </w:style>
  <w:style w:type="paragraph" w:styleId="style30">
    <w:name w:val="annotation text"/>
    <w:basedOn w:val="style0"/>
    <w:next w:val="style30"/>
    <w:link w:val="style4123"/>
    <w:qFormat/>
    <w:uiPriority w:val="99"/>
    <w:pPr>
      <w:jc w:val="left"/>
    </w:pPr>
    <w:rPr/>
  </w:style>
  <w:style w:type="paragraph" w:styleId="style81">
    <w:name w:val="Body Text 3"/>
    <w:basedOn w:val="style0"/>
    <w:next w:val="style81"/>
    <w:link w:val="style4144"/>
    <w:qFormat/>
    <w:uiPriority w:val="99"/>
    <w:pPr>
      <w:spacing w:after="120"/>
    </w:pPr>
    <w:rPr>
      <w:rFonts w:ascii="Calibri" w:hAnsi="Calibri"/>
      <w:sz w:val="16"/>
      <w:szCs w:val="16"/>
      <w:lang w:val="zh-CN"/>
    </w:rPr>
  </w:style>
  <w:style w:type="paragraph" w:styleId="style66">
    <w:name w:val="Body Text"/>
    <w:basedOn w:val="style0"/>
    <w:next w:val="style74"/>
    <w:link w:val="style4118"/>
    <w:qFormat/>
    <w:uiPriority w:val="0"/>
    <w:pPr>
      <w:spacing w:after="120"/>
    </w:pPr>
    <w:rPr>
      <w:szCs w:val="24"/>
    </w:rPr>
  </w:style>
  <w:style w:type="paragraph" w:styleId="style74">
    <w:name w:val="Subtitle"/>
    <w:basedOn w:val="style0"/>
    <w:next w:val="style0"/>
    <w:qFormat/>
    <w:uiPriority w:val="0"/>
    <w:pPr>
      <w:spacing w:before="240" w:after="60" w:lineRule="auto" w:line="312"/>
      <w:jc w:val="center"/>
      <w:outlineLvl w:val="1"/>
    </w:pPr>
    <w:rPr>
      <w:rFonts w:ascii="Cambria" w:hAnsi="Cambria"/>
      <w:b/>
      <w:bCs/>
      <w:kern w:val="28"/>
    </w:rPr>
  </w:style>
  <w:style w:type="paragraph" w:styleId="style67">
    <w:name w:val="Body Text Indent"/>
    <w:basedOn w:val="style0"/>
    <w:next w:val="style37"/>
    <w:link w:val="style4107"/>
    <w:qFormat/>
    <w:uiPriority w:val="0"/>
    <w:pPr>
      <w:ind w:firstLine="540"/>
    </w:pPr>
    <w:rPr>
      <w:rFonts w:eastAsia="仿宋_GB2312"/>
      <w:sz w:val="28"/>
    </w:rPr>
  </w:style>
  <w:style w:type="paragraph" w:styleId="style37">
    <w:name w:val="envelope return"/>
    <w:basedOn w:val="style0"/>
    <w:next w:val="style37"/>
    <w:qFormat/>
    <w:uiPriority w:val="0"/>
    <w:pPr>
      <w:snapToGrid w:val="false"/>
    </w:pPr>
    <w:rPr>
      <w:rFonts w:ascii="Arial" w:hAnsi="Arial"/>
    </w:rPr>
  </w:style>
  <w:style w:type="paragraph" w:styleId="style23">
    <w:name w:val="toc 5"/>
    <w:basedOn w:val="style0"/>
    <w:next w:val="style0"/>
    <w:qFormat/>
    <w:uiPriority w:val="0"/>
    <w:pPr>
      <w:ind w:left="1680" w:leftChars="800"/>
    </w:pPr>
    <w:rPr/>
  </w:style>
  <w:style w:type="paragraph" w:styleId="style21">
    <w:name w:val="toc 3"/>
    <w:basedOn w:val="style0"/>
    <w:next w:val="style0"/>
    <w:qFormat/>
    <w:uiPriority w:val="39"/>
    <w:pPr>
      <w:ind w:left="840" w:leftChars="400"/>
    </w:pPr>
    <w:rPr/>
  </w:style>
  <w:style w:type="paragraph" w:styleId="style90">
    <w:name w:val="Plain Text"/>
    <w:basedOn w:val="style0"/>
    <w:next w:val="style90"/>
    <w:link w:val="style4126"/>
    <w:qFormat/>
    <w:uiPriority w:val="0"/>
    <w:pPr/>
    <w:rPr>
      <w:rFonts w:ascii="宋体" w:cs="宋体" w:hAnsi="Courier New"/>
      <w:szCs w:val="22"/>
    </w:rPr>
  </w:style>
  <w:style w:type="paragraph" w:styleId="style26">
    <w:name w:val="toc 8"/>
    <w:basedOn w:val="style0"/>
    <w:next w:val="style0"/>
    <w:qFormat/>
    <w:uiPriority w:val="0"/>
    <w:pPr>
      <w:ind w:left="2940" w:leftChars="1400"/>
    </w:pPr>
    <w:rPr/>
  </w:style>
  <w:style w:type="paragraph" w:styleId="style76">
    <w:name w:val="Date"/>
    <w:basedOn w:val="style0"/>
    <w:next w:val="style0"/>
    <w:link w:val="style4106"/>
    <w:qFormat/>
    <w:uiPriority w:val="0"/>
    <w:pPr/>
    <w:rPr>
      <w:rFonts w:ascii="Arial" w:eastAsia="楷体_GB2312" w:hAnsi="Arial"/>
      <w:sz w:val="28"/>
    </w:rPr>
  </w:style>
  <w:style w:type="paragraph" w:styleId="style82">
    <w:name w:val="Body Text Indent 2"/>
    <w:basedOn w:val="style0"/>
    <w:next w:val="style82"/>
    <w:link w:val="style4109"/>
    <w:qFormat/>
    <w:uiPriority w:val="0"/>
    <w:pPr>
      <w:tabs>
        <w:tab w:val="left" w:leader="none" w:pos="720"/>
      </w:tabs>
      <w:ind w:right="-506" w:rightChars="-241" w:firstLine="538" w:firstLineChars="192"/>
    </w:pPr>
    <w:rPr>
      <w:rFonts w:eastAsia="仿宋_GB2312"/>
      <w:sz w:val="28"/>
    </w:rPr>
  </w:style>
  <w:style w:type="paragraph" w:styleId="style153">
    <w:name w:val="Balloon Text"/>
    <w:basedOn w:val="style0"/>
    <w:next w:val="style153"/>
    <w:link w:val="style4120"/>
    <w:qFormat/>
    <w:uiPriority w:val="0"/>
    <w:pPr/>
    <w:rPr>
      <w:sz w:val="18"/>
      <w:szCs w:val="18"/>
    </w:rPr>
  </w:style>
  <w:style w:type="paragraph" w:styleId="style32">
    <w:name w:val="footer"/>
    <w:basedOn w:val="style0"/>
    <w:next w:val="style32"/>
    <w:link w:val="style4101"/>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100"/>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19">
    <w:name w:val="toc 1"/>
    <w:basedOn w:val="style0"/>
    <w:next w:val="style0"/>
    <w:qFormat/>
    <w:uiPriority w:val="0"/>
    <w:pPr/>
  </w:style>
  <w:style w:type="paragraph" w:styleId="style22">
    <w:name w:val="toc 4"/>
    <w:basedOn w:val="style0"/>
    <w:next w:val="style0"/>
    <w:qFormat/>
    <w:uiPriority w:val="0"/>
    <w:pPr>
      <w:ind w:left="1260" w:leftChars="600"/>
    </w:pPr>
    <w:rPr/>
  </w:style>
  <w:style w:type="paragraph" w:styleId="style24">
    <w:name w:val="toc 6"/>
    <w:basedOn w:val="style0"/>
    <w:next w:val="style0"/>
    <w:qFormat/>
    <w:uiPriority w:val="0"/>
    <w:pPr>
      <w:ind w:left="2100" w:leftChars="1000"/>
    </w:pPr>
    <w:rPr/>
  </w:style>
  <w:style w:type="paragraph" w:styleId="style83">
    <w:name w:val="Body Text Indent 3"/>
    <w:basedOn w:val="style0"/>
    <w:next w:val="style83"/>
    <w:link w:val="style4115"/>
    <w:qFormat/>
    <w:uiPriority w:val="0"/>
    <w:pPr>
      <w:ind w:left="178" w:leftChars="85" w:firstLine="560" w:firstLineChars="200"/>
    </w:pPr>
    <w:rPr>
      <w:rFonts w:ascii="仿宋_GB2312" w:eastAsia="仿宋_GB2312" w:hAnsi="Arial"/>
      <w:sz w:val="28"/>
      <w:szCs w:val="24"/>
    </w:rPr>
  </w:style>
  <w:style w:type="paragraph" w:styleId="style20">
    <w:name w:val="toc 2"/>
    <w:basedOn w:val="style0"/>
    <w:next w:val="style0"/>
    <w:qFormat/>
    <w:uiPriority w:val="39"/>
    <w:pPr>
      <w:ind w:left="420" w:leftChars="200"/>
    </w:pPr>
    <w:rPr/>
  </w:style>
  <w:style w:type="paragraph" w:styleId="style27">
    <w:name w:val="toc 9"/>
    <w:basedOn w:val="style0"/>
    <w:next w:val="style0"/>
    <w:qFormat/>
    <w:uiPriority w:val="0"/>
    <w:pPr>
      <w:ind w:left="3360" w:leftChars="1600"/>
    </w:pPr>
    <w:rPr/>
  </w:style>
  <w:style w:type="paragraph" w:styleId="style101">
    <w:name w:val="HTML Preformatted"/>
    <w:basedOn w:val="style0"/>
    <w:next w:val="style101"/>
    <w:qFormat/>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宋体" w:hAnsi="宋体" w:hint="eastAsia"/>
      <w:kern w:val="0"/>
      <w:sz w:val="24"/>
      <w:szCs w:val="24"/>
    </w:rPr>
  </w:style>
  <w:style w:type="paragraph" w:styleId="style94">
    <w:name w:val="Normal (Web)"/>
    <w:basedOn w:val="style0"/>
    <w:next w:val="style94"/>
    <w:qFormat/>
    <w:uiPriority w:val="99"/>
    <w:pPr>
      <w:jc w:val="left"/>
    </w:pPr>
    <w:rPr>
      <w:kern w:val="0"/>
      <w:sz w:val="24"/>
    </w:rPr>
  </w:style>
  <w:style w:type="paragraph" w:styleId="style10">
    <w:name w:val="index 1"/>
    <w:basedOn w:val="style0"/>
    <w:next w:val="style0"/>
    <w:qFormat/>
    <w:uiPriority w:val="0"/>
    <w:pPr>
      <w:jc w:val="center"/>
    </w:pPr>
    <w:rPr>
      <w:rFonts w:ascii="仿宋_GB2312" w:eastAsia="仿宋_GB2312"/>
      <w:b/>
      <w:bCs/>
      <w:sz w:val="28"/>
    </w:rPr>
  </w:style>
  <w:style w:type="paragraph" w:styleId="style106">
    <w:name w:val="annotation subject"/>
    <w:basedOn w:val="style30"/>
    <w:next w:val="style30"/>
    <w:link w:val="style4124"/>
    <w:qFormat/>
    <w:uiPriority w:val="99"/>
    <w:pPr/>
    <w:rPr>
      <w:b/>
      <w:bCs/>
    </w:rPr>
  </w:style>
  <w:style w:type="paragraph" w:styleId="style77">
    <w:name w:val="Body Text First Indent"/>
    <w:basedOn w:val="style66"/>
    <w:next w:val="style78"/>
    <w:qFormat/>
    <w:uiPriority w:val="99"/>
    <w:pPr>
      <w:spacing w:lineRule="atLeast" w:line="400"/>
      <w:ind w:firstLine="426"/>
    </w:pPr>
    <w:rPr>
      <w:sz w:val="24"/>
      <w:szCs w:val="20"/>
    </w:rPr>
  </w:style>
  <w:style w:type="paragraph" w:styleId="style78">
    <w:name w:val="Body Text First Indent 2"/>
    <w:basedOn w:val="style67"/>
    <w:next w:val="style28"/>
    <w:qFormat/>
    <w:uiPriority w:val="0"/>
    <w:pPr>
      <w:spacing w:after="120"/>
      <w:ind w:left="420" w:leftChars="200" w:firstLine="420" w:firstLineChars="200"/>
    </w:pPr>
    <w:rPr>
      <w:rFonts w:eastAsia="宋体"/>
      <w:sz w:val="21"/>
      <w:szCs w:val="24"/>
    </w:rPr>
  </w:style>
  <w:style w:type="table" w:styleId="style154">
    <w:name w:val="Table Grid"/>
    <w:basedOn w:val="style105"/>
    <w:next w:val="style154"/>
    <w:qFormat/>
    <w:uiPriority w:val="59"/>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next w:val="style87"/>
    <w:qFormat/>
    <w:uiPriority w:val="0"/>
    <w:rPr>
      <w:b/>
    </w:rPr>
  </w:style>
  <w:style w:type="character" w:styleId="style41">
    <w:name w:val="page number"/>
    <w:basedOn w:val="style65"/>
    <w:next w:val="style41"/>
    <w:qFormat/>
    <w:uiPriority w:val="0"/>
  </w:style>
  <w:style w:type="character" w:styleId="style86">
    <w:name w:val="FollowedHyperlink"/>
    <w:basedOn w:val="style65"/>
    <w:next w:val="style86"/>
    <w:qFormat/>
    <w:uiPriority w:val="99"/>
    <w:rPr>
      <w:color w:val="954f72"/>
      <w:u w:val="single"/>
    </w:rPr>
  </w:style>
  <w:style w:type="character" w:styleId="style99">
    <w:name w:val="HTML Definition"/>
    <w:basedOn w:val="style65"/>
    <w:next w:val="style99"/>
    <w:uiPriority w:val="99"/>
  </w:style>
  <w:style w:type="character" w:styleId="style103">
    <w:name w:val="HTML Typewriter"/>
    <w:basedOn w:val="style65"/>
    <w:next w:val="style103"/>
    <w:uiPriority w:val="99"/>
    <w:rPr>
      <w:rFonts w:ascii="monospace" w:cs="monospace" w:eastAsia="monospace" w:hAnsi="monospace" w:hint="default"/>
      <w:sz w:val="20"/>
    </w:rPr>
  </w:style>
  <w:style w:type="character" w:styleId="style95">
    <w:name w:val="HTML Acronym"/>
    <w:basedOn w:val="style65"/>
    <w:next w:val="style95"/>
    <w:uiPriority w:val="99"/>
  </w:style>
  <w:style w:type="character" w:styleId="style104">
    <w:name w:val="HTML Variable"/>
    <w:basedOn w:val="style65"/>
    <w:next w:val="style104"/>
    <w:uiPriority w:val="99"/>
  </w:style>
  <w:style w:type="character" w:styleId="style85">
    <w:name w:val="Hyperlink"/>
    <w:basedOn w:val="style65"/>
    <w:next w:val="style85"/>
    <w:qFormat/>
    <w:uiPriority w:val="99"/>
    <w:rPr>
      <w:color w:val="333333"/>
      <w:u w:val="none"/>
    </w:rPr>
  </w:style>
  <w:style w:type="character" w:styleId="style98">
    <w:name w:val="HTML Code"/>
    <w:basedOn w:val="style65"/>
    <w:next w:val="style98"/>
    <w:uiPriority w:val="99"/>
    <w:rPr>
      <w:rFonts w:ascii="monospace" w:cs="monospace" w:eastAsia="monospace" w:hAnsi="monospace" w:hint="default"/>
      <w:sz w:val="20"/>
    </w:rPr>
  </w:style>
  <w:style w:type="character" w:styleId="style39">
    <w:name w:val="annotation reference"/>
    <w:next w:val="style39"/>
    <w:qFormat/>
    <w:uiPriority w:val="99"/>
    <w:rPr>
      <w:sz w:val="21"/>
      <w:szCs w:val="21"/>
    </w:rPr>
  </w:style>
  <w:style w:type="character" w:styleId="style97">
    <w:name w:val="HTML Cite"/>
    <w:basedOn w:val="style65"/>
    <w:next w:val="style97"/>
    <w:uiPriority w:val="99"/>
  </w:style>
  <w:style w:type="character" w:styleId="style100">
    <w:name w:val="HTML Keyboard"/>
    <w:basedOn w:val="style65"/>
    <w:next w:val="style100"/>
    <w:uiPriority w:val="99"/>
    <w:rPr>
      <w:rFonts w:ascii="monospace" w:cs="monospace" w:eastAsia="monospace" w:hAnsi="monospace"/>
      <w:sz w:val="20"/>
    </w:rPr>
  </w:style>
  <w:style w:type="character" w:styleId="style102">
    <w:name w:val="HTML Sample"/>
    <w:basedOn w:val="style65"/>
    <w:next w:val="style102"/>
    <w:uiPriority w:val="99"/>
    <w:rPr>
      <w:rFonts w:ascii="monospace" w:cs="monospace" w:eastAsia="monospace" w:hAnsi="monospace" w:hint="default"/>
    </w:rPr>
  </w:style>
  <w:style w:type="paragraph" w:customStyle="1" w:styleId="style4097">
    <w:name w:val="_Style 2"/>
    <w:basedOn w:val="style0"/>
    <w:next w:val="style0"/>
    <w:qFormat/>
    <w:uiPriority w:val="0"/>
    <w:pPr>
      <w:ind w:firstLine="420" w:firstLineChars="200"/>
    </w:pPr>
    <w:rPr/>
  </w:style>
  <w:style w:type="paragraph" w:customStyle="1" w:styleId="style4098">
    <w:name w:val="目录 71"/>
    <w:basedOn w:val="style0"/>
    <w:next w:val="style0"/>
    <w:qFormat/>
    <w:uiPriority w:val="0"/>
    <w:pPr>
      <w:ind w:left="2520"/>
    </w:pPr>
    <w:rPr>
      <w:rFonts w:ascii="Calibri"/>
    </w:rPr>
  </w:style>
  <w:style w:type="paragraph" w:customStyle="1" w:styleId="style4099">
    <w:name w:val="Default"/>
    <w:next w:val="style4099"/>
    <w:qFormat/>
    <w:uiPriority w:val="0"/>
    <w:pPr>
      <w:widowControl w:val="false"/>
      <w:autoSpaceDE w:val="false"/>
      <w:autoSpaceDN w:val="false"/>
      <w:adjustRightInd w:val="false"/>
    </w:pPr>
    <w:rPr>
      <w:rFonts w:ascii="黑体" w:cs="Times New Roman" w:eastAsia="黑体" w:hAnsi="Times New Roman"/>
      <w:lang w:val="en-US" w:bidi="ar-SA" w:eastAsia="zh-CN"/>
    </w:rPr>
  </w:style>
  <w:style w:type="character" w:customStyle="1" w:styleId="style4100">
    <w:name w:val="页眉 字符"/>
    <w:basedOn w:val="style65"/>
    <w:next w:val="style4100"/>
    <w:link w:val="style31"/>
    <w:qFormat/>
    <w:uiPriority w:val="0"/>
    <w:rPr>
      <w:sz w:val="18"/>
      <w:szCs w:val="18"/>
    </w:rPr>
  </w:style>
  <w:style w:type="character" w:customStyle="1" w:styleId="style4101">
    <w:name w:val="页脚 字符"/>
    <w:basedOn w:val="style65"/>
    <w:next w:val="style4101"/>
    <w:link w:val="style32"/>
    <w:qFormat/>
    <w:uiPriority w:val="99"/>
    <w:rPr>
      <w:sz w:val="18"/>
      <w:szCs w:val="18"/>
    </w:rPr>
  </w:style>
  <w:style w:type="character" w:customStyle="1" w:styleId="style4102">
    <w:name w:val="标题 1 字符"/>
    <w:basedOn w:val="style65"/>
    <w:next w:val="style4102"/>
    <w:link w:val="style1"/>
    <w:qFormat/>
    <w:uiPriority w:val="0"/>
    <w:rPr>
      <w:rFonts w:ascii="Times New Roman" w:cs="Times New Roman" w:eastAsia="宋体" w:hAnsi="Times New Roman"/>
      <w:sz w:val="28"/>
      <w:szCs w:val="24"/>
    </w:rPr>
  </w:style>
  <w:style w:type="character" w:customStyle="1" w:styleId="style4103">
    <w:name w:val="标题 2 Char"/>
    <w:basedOn w:val="style65"/>
    <w:next w:val="style4103"/>
    <w:qFormat/>
    <w:uiPriority w:val="0"/>
    <w:rPr>
      <w:rFonts w:ascii="Arial" w:cs="Times New Roman" w:eastAsia="黑体" w:hAnsi="Arial"/>
      <w:b/>
      <w:kern w:val="0"/>
      <w:sz w:val="32"/>
      <w:szCs w:val="20"/>
    </w:rPr>
  </w:style>
  <w:style w:type="character" w:customStyle="1" w:styleId="style4104">
    <w:name w:val="标题 3 字符"/>
    <w:basedOn w:val="style65"/>
    <w:next w:val="style4104"/>
    <w:link w:val="style3"/>
    <w:qFormat/>
    <w:uiPriority w:val="0"/>
    <w:rPr>
      <w:rFonts w:ascii="Times New Roman" w:cs="Times New Roman" w:eastAsia="宋体" w:hAnsi="Times New Roman"/>
      <w:b/>
      <w:bCs/>
      <w:sz w:val="32"/>
      <w:szCs w:val="32"/>
      <w:lang w:val="zh-CN" w:eastAsia="zh-CN"/>
    </w:rPr>
  </w:style>
  <w:style w:type="character" w:customStyle="1" w:styleId="style4105">
    <w:name w:val="标题 4 字符"/>
    <w:basedOn w:val="style65"/>
    <w:next w:val="style4105"/>
    <w:link w:val="style4"/>
    <w:qFormat/>
    <w:uiPriority w:val="0"/>
    <w:rPr>
      <w:rFonts w:ascii="Arial" w:cs="Times New Roman" w:eastAsia="黑体" w:hAnsi="Arial"/>
      <w:b/>
      <w:kern w:val="0"/>
      <w:sz w:val="28"/>
      <w:szCs w:val="20"/>
    </w:rPr>
  </w:style>
  <w:style w:type="character" w:customStyle="1" w:styleId="style4106">
    <w:name w:val="日期 字符"/>
    <w:basedOn w:val="style65"/>
    <w:next w:val="style4106"/>
    <w:link w:val="style76"/>
    <w:qFormat/>
    <w:uiPriority w:val="0"/>
    <w:rPr>
      <w:rFonts w:ascii="Arial" w:cs="Times New Roman" w:eastAsia="楷体_GB2312" w:hAnsi="Arial"/>
      <w:sz w:val="28"/>
      <w:szCs w:val="20"/>
    </w:rPr>
  </w:style>
  <w:style w:type="character" w:customStyle="1" w:styleId="style4107">
    <w:name w:val="正文文本缩进 字符"/>
    <w:basedOn w:val="style65"/>
    <w:next w:val="style4107"/>
    <w:link w:val="style67"/>
    <w:qFormat/>
    <w:uiPriority w:val="0"/>
    <w:rPr>
      <w:rFonts w:ascii="Times New Roman" w:cs="Times New Roman" w:eastAsia="仿宋_GB2312" w:hAnsi="Times New Roman"/>
      <w:sz w:val="28"/>
      <w:szCs w:val="20"/>
    </w:rPr>
  </w:style>
  <w:style w:type="paragraph" w:customStyle="1" w:styleId="style4108">
    <w:name w:val="_Style 20"/>
    <w:next w:val="style4108"/>
    <w:qFormat/>
    <w:uiPriority w:val="0"/>
    <w:pPr>
      <w:widowControl w:val="false"/>
      <w:jc w:val="both"/>
    </w:pPr>
    <w:rPr>
      <w:rFonts w:ascii="Times New Roman" w:cs="Times New Roman" w:eastAsia="宋体" w:hAnsi="Times New Roman"/>
      <w:kern w:val="2"/>
      <w:sz w:val="21"/>
      <w:lang w:val="en-US" w:bidi="ar-SA" w:eastAsia="zh-CN"/>
    </w:rPr>
  </w:style>
  <w:style w:type="character" w:customStyle="1" w:styleId="style4109">
    <w:name w:val="正文文本缩进 2 字符"/>
    <w:basedOn w:val="style65"/>
    <w:next w:val="style4109"/>
    <w:link w:val="style82"/>
    <w:qFormat/>
    <w:uiPriority w:val="0"/>
    <w:rPr>
      <w:rFonts w:ascii="Times New Roman" w:cs="Times New Roman" w:eastAsia="仿宋_GB2312" w:hAnsi="Times New Roman"/>
      <w:sz w:val="28"/>
      <w:szCs w:val="20"/>
    </w:rPr>
  </w:style>
  <w:style w:type="paragraph" w:customStyle="1" w:styleId="style4110">
    <w:name w:val="样式1"/>
    <w:basedOn w:val="style0"/>
    <w:next w:val="style4110"/>
    <w:qFormat/>
    <w:uiPriority w:val="0"/>
    <w:pPr>
      <w:numPr>
        <w:ilvl w:val="0"/>
        <w:numId w:val="1"/>
      </w:numPr>
      <w:adjustRightInd w:val="false"/>
      <w:textAlignment w:val="baseline"/>
    </w:pPr>
    <w:rPr>
      <w:rFonts w:ascii="宋体" w:hAnsi="宋体"/>
      <w:kern w:val="0"/>
    </w:rPr>
  </w:style>
  <w:style w:type="paragraph" w:customStyle="1" w:styleId="style4111">
    <w:name w:val="样式 宋体 五号 行距: 单倍行距"/>
    <w:basedOn w:val="style0"/>
    <w:next w:val="style4111"/>
    <w:qFormat/>
    <w:uiPriority w:val="0"/>
    <w:pPr>
      <w:adjustRightInd w:val="false"/>
      <w:jc w:val="left"/>
      <w:textAlignment w:val="baseline"/>
    </w:pPr>
    <w:rPr>
      <w:rFonts w:ascii="宋体" w:hAnsi="宋体"/>
      <w:kern w:val="0"/>
    </w:rPr>
  </w:style>
  <w:style w:type="paragraph" w:customStyle="1" w:styleId="style4112">
    <w:name w:val="样式 标题 2 + 宋体 五号 行距: 单倍行距"/>
    <w:basedOn w:val="style2"/>
    <w:next w:val="style4112"/>
    <w:qFormat/>
    <w:uiPriority w:val="0"/>
    <w:pPr>
      <w:spacing w:lineRule="auto" w:line="240"/>
    </w:pPr>
    <w:rPr>
      <w:rFonts w:ascii="宋体" w:eastAsia="宋体" w:hAnsi="宋体"/>
      <w:sz w:val="21"/>
    </w:rPr>
  </w:style>
  <w:style w:type="paragraph" w:customStyle="1" w:styleId="style4113">
    <w:name w:val="Char Char Char Char Char"/>
    <w:basedOn w:val="style0"/>
    <w:next w:val="style4113"/>
    <w:qFormat/>
    <w:uiPriority w:val="0"/>
    <w:pPr/>
    <w:rPr>
      <w:rFonts w:ascii="Tahoma" w:hAnsi="Tahoma"/>
      <w:sz w:val="24"/>
    </w:rPr>
  </w:style>
  <w:style w:type="paragraph" w:customStyle="1" w:styleId="style4114">
    <w:name w:val="Char"/>
    <w:basedOn w:val="style0"/>
    <w:next w:val="style4114"/>
    <w:qFormat/>
    <w:uiPriority w:val="0"/>
    <w:pPr/>
    <w:rPr>
      <w:rFonts w:ascii="Tahoma" w:hAnsi="Tahoma"/>
      <w:sz w:val="24"/>
    </w:rPr>
  </w:style>
  <w:style w:type="character" w:customStyle="1" w:styleId="style4115">
    <w:name w:val="正文文本缩进 3 字符"/>
    <w:basedOn w:val="style65"/>
    <w:next w:val="style4115"/>
    <w:link w:val="style83"/>
    <w:qFormat/>
    <w:uiPriority w:val="0"/>
    <w:rPr>
      <w:rFonts w:ascii="仿宋_GB2312" w:cs="Times New Roman" w:eastAsia="仿宋_GB2312" w:hAnsi="Arial"/>
      <w:sz w:val="28"/>
      <w:szCs w:val="24"/>
    </w:rPr>
  </w:style>
  <w:style w:type="paragraph" w:customStyle="1" w:styleId="style4116">
    <w:name w:val="Char1"/>
    <w:basedOn w:val="style0"/>
    <w:next w:val="style4116"/>
    <w:qFormat/>
    <w:uiPriority w:val="0"/>
    <w:pPr/>
    <w:rPr>
      <w:rFonts w:ascii="Tahoma" w:eastAsia="仿宋_GB2312" w:hAnsi="Tahoma"/>
      <w:sz w:val="24"/>
    </w:rPr>
  </w:style>
  <w:style w:type="paragraph" w:customStyle="1" w:styleId="style4117">
    <w:name w:val="Char Char Char Char Char Char Char1 Char"/>
    <w:basedOn w:val="style0"/>
    <w:next w:val="style4117"/>
    <w:qFormat/>
    <w:uiPriority w:val="0"/>
    <w:pPr/>
    <w:rPr>
      <w:rFonts w:ascii="Tahoma" w:hAnsi="Tahoma"/>
      <w:sz w:val="24"/>
    </w:rPr>
  </w:style>
  <w:style w:type="character" w:customStyle="1" w:styleId="style4118">
    <w:name w:val="正文文本 字符"/>
    <w:basedOn w:val="style65"/>
    <w:next w:val="style4118"/>
    <w:link w:val="style66"/>
    <w:qFormat/>
    <w:uiPriority w:val="0"/>
    <w:rPr>
      <w:rFonts w:ascii="Times New Roman" w:cs="Times New Roman" w:eastAsia="宋体" w:hAnsi="Times New Roman"/>
      <w:szCs w:val="24"/>
    </w:rPr>
  </w:style>
  <w:style w:type="paragraph" w:customStyle="1" w:styleId="style4119">
    <w:name w:val="Char Char Char Char"/>
    <w:basedOn w:val="style0"/>
    <w:next w:val="style0"/>
    <w:qFormat/>
    <w:uiPriority w:val="0"/>
    <w:pPr>
      <w:widowControl/>
      <w:spacing w:lineRule="auto" w:line="360"/>
      <w:jc w:val="left"/>
    </w:pPr>
    <w:rPr/>
  </w:style>
  <w:style w:type="character" w:customStyle="1" w:styleId="style4120">
    <w:name w:val="批注框文本 字符"/>
    <w:basedOn w:val="style65"/>
    <w:next w:val="style4120"/>
    <w:link w:val="style153"/>
    <w:qFormat/>
    <w:uiPriority w:val="0"/>
    <w:rPr>
      <w:rFonts w:ascii="Times New Roman" w:cs="Times New Roman" w:eastAsia="宋体" w:hAnsi="Times New Roman"/>
      <w:sz w:val="18"/>
      <w:szCs w:val="18"/>
    </w:rPr>
  </w:style>
  <w:style w:type="paragraph" w:customStyle="1" w:styleId="style4121">
    <w:name w:val="Char Char Char"/>
    <w:basedOn w:val="style0"/>
    <w:next w:val="style4121"/>
    <w:qFormat/>
    <w:uiPriority w:val="0"/>
    <w:pPr/>
    <w:rPr>
      <w:rFonts w:ascii="Tahoma" w:hAnsi="Tahoma"/>
      <w:sz w:val="24"/>
    </w:rPr>
  </w:style>
  <w:style w:type="paragraph" w:customStyle="1" w:styleId="style4122">
    <w:name w:val="Char Char Char Char Char Char Char Char Char Char"/>
    <w:basedOn w:val="style0"/>
    <w:next w:val="style4122"/>
    <w:qFormat/>
    <w:uiPriority w:val="0"/>
    <w:pPr/>
    <w:rPr>
      <w:rFonts w:ascii="Tahoma" w:cs="仿宋_GB2312" w:hAnsi="Tahoma"/>
      <w:sz w:val="24"/>
    </w:rPr>
  </w:style>
  <w:style w:type="character" w:customStyle="1" w:styleId="style4123">
    <w:name w:val="批注文字 字符"/>
    <w:basedOn w:val="style65"/>
    <w:next w:val="style4123"/>
    <w:link w:val="style30"/>
    <w:qFormat/>
    <w:uiPriority w:val="99"/>
    <w:rPr>
      <w:rFonts w:ascii="Times New Roman" w:cs="Times New Roman" w:eastAsia="宋体" w:hAnsi="Times New Roman"/>
      <w:szCs w:val="20"/>
    </w:rPr>
  </w:style>
  <w:style w:type="character" w:customStyle="1" w:styleId="style4124">
    <w:name w:val="批注主题 字符"/>
    <w:basedOn w:val="style4123"/>
    <w:next w:val="style4124"/>
    <w:link w:val="style106"/>
    <w:qFormat/>
    <w:uiPriority w:val="99"/>
    <w:rPr>
      <w:rFonts w:ascii="Times New Roman" w:cs="Times New Roman" w:eastAsia="宋体" w:hAnsi="Times New Roman"/>
      <w:b/>
      <w:bCs/>
      <w:szCs w:val="20"/>
    </w:rPr>
  </w:style>
  <w:style w:type="paragraph" w:customStyle="1" w:styleId="style4125">
    <w:name w:val="Char Char Char Char Char Char"/>
    <w:basedOn w:val="style0"/>
    <w:next w:val="style4125"/>
    <w:qFormat/>
    <w:uiPriority w:val="0"/>
    <w:pPr/>
  </w:style>
  <w:style w:type="character" w:customStyle="1" w:styleId="style4126">
    <w:name w:val="纯文本 字符"/>
    <w:next w:val="style4126"/>
    <w:link w:val="style90"/>
    <w:qFormat/>
    <w:uiPriority w:val="0"/>
    <w:rPr>
      <w:rFonts w:ascii="宋体" w:eastAsia="宋体" w:hAnsi="Courier New"/>
    </w:rPr>
  </w:style>
  <w:style w:type="character" w:customStyle="1" w:styleId="style4127">
    <w:name w:val="纯文本 Char1"/>
    <w:basedOn w:val="style65"/>
    <w:next w:val="style4127"/>
    <w:qFormat/>
    <w:uiPriority w:val="99"/>
    <w:rPr>
      <w:rFonts w:ascii="宋体" w:cs="Courier New" w:eastAsia="宋体" w:hAnsi="Courier New"/>
      <w:szCs w:val="21"/>
    </w:rPr>
  </w:style>
  <w:style w:type="paragraph" w:customStyle="1" w:styleId="style4128">
    <w:name w:val="Char12 Char Char Char"/>
    <w:basedOn w:val="style0"/>
    <w:next w:val="style4128"/>
    <w:qFormat/>
    <w:uiPriority w:val="0"/>
    <w:pPr/>
  </w:style>
  <w:style w:type="character" w:customStyle="1" w:styleId="style4129">
    <w:name w:val="文档结构图 字符"/>
    <w:basedOn w:val="style65"/>
    <w:next w:val="style4129"/>
    <w:link w:val="style89"/>
    <w:qFormat/>
    <w:uiPriority w:val="0"/>
    <w:rPr>
      <w:rFonts w:ascii="Times New Roman" w:cs="Times New Roman" w:eastAsia="宋体" w:hAnsi="Times New Roman"/>
      <w:szCs w:val="20"/>
      <w:shd w:val="clear" w:color="auto" w:fill="000080"/>
    </w:rPr>
  </w:style>
  <w:style w:type="character" w:customStyle="1" w:styleId="style4130">
    <w:name w:val="style29"/>
    <w:next w:val="style4130"/>
    <w:qFormat/>
    <w:uiPriority w:val="0"/>
  </w:style>
  <w:style w:type="character" w:customStyle="1" w:styleId="style4131">
    <w:name w:val="正文1"/>
    <w:next w:val="style4131"/>
    <w:qFormat/>
    <w:uiPriority w:val="0"/>
  </w:style>
  <w:style w:type="character" w:customStyle="1" w:styleId="style4132">
    <w:name w:val="font11"/>
    <w:next w:val="style4132"/>
    <w:qFormat/>
    <w:uiPriority w:val="0"/>
    <w:rPr>
      <w:rFonts w:ascii="Times New Roman" w:cs="Times New Roman" w:hAnsi="Times New Roman" w:hint="default"/>
      <w:color w:val="3366ff"/>
      <w:sz w:val="24"/>
      <w:szCs w:val="24"/>
      <w:u w:val="none"/>
    </w:rPr>
  </w:style>
  <w:style w:type="character" w:customStyle="1" w:styleId="style4133">
    <w:name w:val="font21"/>
    <w:basedOn w:val="style65"/>
    <w:next w:val="style4133"/>
    <w:qFormat/>
    <w:uiPriority w:val="0"/>
    <w:rPr>
      <w:rFonts w:ascii="宋体" w:eastAsia="宋体" w:hAnsi="宋体" w:hint="eastAsia"/>
      <w:color w:val="3366ff"/>
      <w:sz w:val="24"/>
      <w:szCs w:val="24"/>
      <w:u w:val="none"/>
    </w:rPr>
  </w:style>
  <w:style w:type="paragraph" w:customStyle="1" w:styleId="style4134">
    <w:name w:val="Char Char15"/>
    <w:basedOn w:val="style0"/>
    <w:next w:val="style4134"/>
    <w:qFormat/>
    <w:uiPriority w:val="0"/>
    <w:pPr/>
    <w:rPr>
      <w:rFonts w:ascii="Tahoma" w:eastAsia="仿宋_GB2312" w:hAnsi="Tahoma"/>
      <w:sz w:val="24"/>
    </w:rPr>
  </w:style>
  <w:style w:type="paragraph" w:customStyle="1" w:styleId="style4135">
    <w:name w:val="列出段落1"/>
    <w:basedOn w:val="style0"/>
    <w:next w:val="style4135"/>
    <w:qFormat/>
    <w:uiPriority w:val="0"/>
    <w:pPr>
      <w:ind w:firstLine="420" w:firstLineChars="200"/>
    </w:pPr>
    <w:rPr>
      <w:rFonts w:ascii="Calibri" w:hAnsi="Calibri"/>
      <w:szCs w:val="22"/>
    </w:rPr>
  </w:style>
  <w:style w:type="paragraph" w:customStyle="1" w:styleId="style4136">
    <w:name w:val="Char2"/>
    <w:basedOn w:val="style0"/>
    <w:next w:val="style4136"/>
    <w:qFormat/>
    <w:uiPriority w:val="0"/>
    <w:pPr>
      <w:tabs>
        <w:tab w:val="left" w:leader="none" w:pos="360"/>
      </w:tabs>
    </w:pPr>
    <w:rPr>
      <w:sz w:val="24"/>
      <w:szCs w:val="24"/>
    </w:rPr>
  </w:style>
  <w:style w:type="paragraph" w:customStyle="1" w:styleId="style4137">
    <w:name w:val="Char16"/>
    <w:basedOn w:val="style0"/>
    <w:next w:val="style4137"/>
    <w:qFormat/>
    <w:uiPriority w:val="0"/>
    <w:pPr/>
    <w:rPr>
      <w:rFonts w:ascii="Tahoma" w:eastAsia="仿宋_GB2312" w:hAnsi="Tahoma"/>
      <w:sz w:val="24"/>
    </w:rPr>
  </w:style>
  <w:style w:type="paragraph" w:customStyle="1" w:styleId="style4138">
    <w:name w:val="Char Char1"/>
    <w:basedOn w:val="style0"/>
    <w:next w:val="style4138"/>
    <w:qFormat/>
    <w:uiPriority w:val="0"/>
    <w:pPr/>
    <w:rPr>
      <w:rFonts w:ascii="Tahoma" w:hAnsi="Tahoma"/>
      <w:sz w:val="24"/>
    </w:rPr>
  </w:style>
  <w:style w:type="paragraph" w:customStyle="1" w:styleId="style4139">
    <w:name w:val="Char Char Char Char Char Char Char"/>
    <w:basedOn w:val="style0"/>
    <w:next w:val="style4139"/>
    <w:qFormat/>
    <w:uiPriority w:val="0"/>
    <w:pPr/>
    <w:rPr>
      <w:szCs w:val="24"/>
    </w:rPr>
  </w:style>
  <w:style w:type="paragraph" w:customStyle="1" w:styleId="style4140">
    <w:name w:val="Char Char"/>
    <w:basedOn w:val="style0"/>
    <w:next w:val="style4140"/>
    <w:qFormat/>
    <w:uiPriority w:val="0"/>
    <w:pPr/>
    <w:rPr>
      <w:rFonts w:ascii="Tahoma" w:cs="仿宋_GB2312" w:hAnsi="Tahoma"/>
      <w:sz w:val="24"/>
    </w:rPr>
  </w:style>
  <w:style w:type="paragraph" w:customStyle="1" w:styleId="style4141">
    <w:name w:val="Char Char2"/>
    <w:basedOn w:val="style0"/>
    <w:next w:val="style4141"/>
    <w:qFormat/>
    <w:uiPriority w:val="0"/>
    <w:pPr/>
    <w:rPr>
      <w:rFonts w:ascii="Tahoma" w:cs="仿宋_GB2312" w:hAnsi="Tahoma"/>
      <w:sz w:val="24"/>
    </w:rPr>
  </w:style>
  <w:style w:type="paragraph" w:customStyle="1" w:styleId="style4142">
    <w:name w:val="Char Char Char1"/>
    <w:basedOn w:val="style0"/>
    <w:next w:val="style4142"/>
    <w:qFormat/>
    <w:uiPriority w:val="0"/>
    <w:pPr/>
    <w:rPr>
      <w:rFonts w:ascii="Tahoma" w:hAnsi="Tahoma"/>
      <w:sz w:val="24"/>
    </w:rPr>
  </w:style>
  <w:style w:type="paragraph" w:customStyle="1" w:styleId="style4143">
    <w:name w:val="D&amp;L"/>
    <w:basedOn w:val="style31"/>
    <w:next w:val="style4143"/>
    <w:qFormat/>
    <w:uiPriority w:val="0"/>
    <w:pPr>
      <w:pBdr>
        <w:bottom w:val="thinThickSmallGap" w:sz="18" w:space="1" w:color="auto"/>
      </w:pBdr>
      <w:adjustRightInd w:val="false"/>
      <w:snapToGrid/>
      <w:spacing w:lineRule="atLeast" w:line="240"/>
      <w:textAlignment w:val="baseline"/>
    </w:pPr>
    <w:rPr>
      <w:kern w:val="0"/>
      <w:sz w:val="24"/>
      <w:szCs w:val="20"/>
      <w:lang w:val="zh-CN"/>
    </w:rPr>
  </w:style>
  <w:style w:type="character" w:customStyle="1" w:styleId="style4144">
    <w:name w:val="正文文本 3 字符"/>
    <w:basedOn w:val="style65"/>
    <w:next w:val="style4144"/>
    <w:link w:val="style81"/>
    <w:qFormat/>
    <w:uiPriority w:val="99"/>
    <w:rPr>
      <w:rFonts w:ascii="Calibri" w:cs="Times New Roman" w:eastAsia="宋体" w:hAnsi="Calibri"/>
      <w:sz w:val="16"/>
      <w:szCs w:val="16"/>
      <w:lang w:val="zh-CN" w:eastAsia="zh-CN"/>
    </w:rPr>
  </w:style>
  <w:style w:type="paragraph" w:customStyle="1" w:styleId="style4145">
    <w:name w:val="xl31"/>
    <w:basedOn w:val="style0"/>
    <w:next w:val="style4145"/>
    <w:qFormat/>
    <w:uiPriority w:val="0"/>
    <w:pPr>
      <w:widowControl/>
      <w:spacing w:before="100" w:beforeAutospacing="true" w:after="100" w:afterAutospacing="true"/>
      <w:jc w:val="center"/>
    </w:pPr>
    <w:rPr>
      <w:rFonts w:ascii="宋体" w:hAnsi="宋体"/>
      <w:b/>
      <w:bCs/>
      <w:kern w:val="0"/>
      <w:sz w:val="28"/>
      <w:szCs w:val="28"/>
    </w:rPr>
  </w:style>
  <w:style w:type="paragraph" w:customStyle="1" w:styleId="style4146">
    <w:name w:val="正文_0"/>
    <w:next w:val="style4146"/>
    <w:qFormat/>
    <w:uiPriority w:val="0"/>
    <w:pPr>
      <w:widowControl w:val="false"/>
      <w:jc w:val="both"/>
    </w:pPr>
    <w:rPr>
      <w:rFonts w:ascii="Times New Roman" w:cs="Times New Roman" w:eastAsia="宋体" w:hAnsi="Times New Roman"/>
      <w:kern w:val="2"/>
      <w:sz w:val="21"/>
      <w:lang w:val="en-US" w:bidi="ar-SA" w:eastAsia="zh-CN"/>
    </w:rPr>
  </w:style>
  <w:style w:type="character" w:customStyle="1" w:styleId="style4147">
    <w:name w:val="style23"/>
    <w:next w:val="style4147"/>
    <w:qFormat/>
    <w:uiPriority w:val="0"/>
    <w:rPr>
      <w:rFonts w:ascii="Times New Roman" w:eastAsia="宋体" w:hAnsi="Times New Roman"/>
    </w:rPr>
  </w:style>
  <w:style w:type="paragraph" w:customStyle="1" w:styleId="style4148">
    <w:name w:val="p0"/>
    <w:basedOn w:val="style0"/>
    <w:next w:val="style4148"/>
    <w:qFormat/>
    <w:uiPriority w:val="0"/>
    <w:pPr>
      <w:widowControl/>
      <w:jc w:val="left"/>
    </w:pPr>
    <w:rPr>
      <w:rFonts w:ascii="等线" w:cs="等线" w:eastAsia="等线" w:hAnsi="等线"/>
      <w:kern w:val="0"/>
      <w:sz w:val="20"/>
      <w:szCs w:val="22"/>
    </w:rPr>
  </w:style>
  <w:style w:type="paragraph" w:customStyle="1" w:styleId="style4149">
    <w:name w:val="列表段落1"/>
    <w:basedOn w:val="style0"/>
    <w:next w:val="style4149"/>
    <w:qFormat/>
    <w:uiPriority w:val="34"/>
    <w:pPr>
      <w:ind w:firstLine="420" w:firstLineChars="200"/>
    </w:pPr>
    <w:rPr>
      <w:szCs w:val="24"/>
    </w:rPr>
  </w:style>
  <w:style w:type="paragraph" w:customStyle="1" w:styleId="style4150">
    <w:name w:val="y-正文"/>
    <w:basedOn w:val="style0"/>
    <w:next w:val="style4150"/>
    <w:qFormat/>
    <w:uiPriority w:val="0"/>
    <w:pPr>
      <w:widowControl/>
      <w:adjustRightInd w:val="false"/>
      <w:snapToGrid w:val="false"/>
      <w:spacing w:after="80" w:lineRule="auto" w:line="360"/>
      <w:ind w:firstLine="480" w:firstLineChars="200"/>
      <w:jc w:val="left"/>
    </w:pPr>
    <w:rPr>
      <w:rFonts w:ascii="Tahoma" w:eastAsia="微软雅黑" w:hAnsi="Tahoma"/>
      <w:kern w:val="0"/>
      <w:sz w:val="24"/>
      <w:szCs w:val="28"/>
    </w:rPr>
  </w:style>
  <w:style w:type="paragraph" w:customStyle="1" w:styleId="style4151">
    <w:name w:val="Table Paragraph"/>
    <w:basedOn w:val="style0"/>
    <w:next w:val="style4151"/>
    <w:qFormat/>
    <w:uiPriority w:val="1"/>
    <w:pPr/>
  </w:style>
  <w:style w:type="character" w:customStyle="1" w:styleId="style4152">
    <w:name w:val="标题 2 字符"/>
    <w:next w:val="style4152"/>
    <w:link w:val="style2"/>
    <w:qFormat/>
    <w:uiPriority w:val="0"/>
    <w:rPr>
      <w:rFonts w:ascii="Arial" w:eastAsia="黑体" w:hAnsi="Arial"/>
      <w:b/>
      <w:bCs/>
      <w:sz w:val="32"/>
      <w:szCs w:val="32"/>
    </w:rPr>
  </w:style>
  <w:style w:type="paragraph" w:styleId="style179">
    <w:name w:val="List Paragraph"/>
    <w:basedOn w:val="style0"/>
    <w:next w:val="style179"/>
    <w:qFormat/>
    <w:uiPriority w:val="99"/>
    <w:pPr>
      <w:ind w:firstLine="420" w:firstLineChars="200"/>
    </w:pPr>
    <w:rPr/>
  </w:style>
  <w:style w:type="table" w:customStyle="1" w:styleId="style4153">
    <w:name w:val="Table Normal"/>
    <w:next w:val="style4153"/>
    <w:qFormat/>
    <w:uiPriority w:val="0"/>
    <w:pPr/>
    <w:rPr>
      <w:rFonts w:ascii="Arial" w:cs="Arial" w:hAnsi="Arial"/>
    </w:rPr>
    <w:tblPr>
      <w:tblCellMar>
        <w:top w:w="0" w:type="dxa"/>
        <w:left w:w="0" w:type="dxa"/>
        <w:bottom w:w="0" w:type="dxa"/>
        <w:right w:w="0" w:type="dxa"/>
      </w:tblCellMar>
    </w:tblPr>
    <w:tcPr>
      <w:tcBorders/>
    </w:tcPr>
  </w:style>
  <w:style w:type="character" w:customStyle="1" w:styleId="style4154">
    <w:name w:val="未处理的提及1"/>
    <w:basedOn w:val="style65"/>
    <w:next w:val="style4154"/>
    <w:qFormat/>
    <w:uiPriority w:val="99"/>
    <w:rPr>
      <w:color w:val="605e5c"/>
      <w:shd w:val="clear" w:color="auto" w:fill="e1dfdd"/>
    </w:rPr>
  </w:style>
  <w:style w:type="paragraph" w:customStyle="1" w:styleId="style4155">
    <w:name w:val="样式 样式 左侧:  2 字符 + 左侧:  0.85 厘米 首行缩进:  2 字符1"/>
    <w:basedOn w:val="style0"/>
    <w:next w:val="style4155"/>
    <w:qFormat/>
    <w:uiPriority w:val="0"/>
    <w:pPr>
      <w:ind w:left="482" w:firstLine="200" w:firstLineChars="200"/>
    </w:pPr>
    <w:rPr/>
  </w:style>
  <w:style w:type="character" w:customStyle="1" w:styleId="style4156">
    <w:name w:val="Unresolved Mention"/>
    <w:basedOn w:val="style65"/>
    <w:next w:val="style4156"/>
    <w:qFormat/>
    <w:uiPriority w:val="99"/>
    <w:rPr>
      <w:color w:val="605e5c"/>
      <w:shd w:val="clear" w:color="auto" w:fill="e1dfdd"/>
    </w:rPr>
  </w:style>
  <w:style w:type="paragraph" w:customStyle="1" w:styleId="style4157">
    <w:name w:val="Table Text"/>
    <w:basedOn w:val="style0"/>
    <w:next w:val="style4157"/>
    <w:qFormat/>
    <w:uiPriority w:val="0"/>
    <w:pPr/>
    <w:rPr>
      <w:rFonts w:ascii="仿宋" w:cs="仿宋" w:eastAsia="仿宋" w:hAnsi="仿宋"/>
      <w:sz w:val="28"/>
      <w:szCs w:val="28"/>
    </w:rPr>
  </w:style>
  <w:style w:type="character" w:customStyle="1" w:styleId="style4158">
    <w:name w:val="font51"/>
    <w:basedOn w:val="style65"/>
    <w:next w:val="style4158"/>
    <w:qFormat/>
    <w:uiPriority w:val="0"/>
    <w:rPr>
      <w:rFonts w:ascii="宋体" w:cs="宋体" w:eastAsia="宋体" w:hAnsi="宋体" w:hint="eastAsia"/>
      <w:color w:val="000000"/>
      <w:sz w:val="20"/>
      <w:szCs w:val="20"/>
      <w:u w:val="none"/>
    </w:rPr>
  </w:style>
  <w:style w:type="character" w:customStyle="1" w:styleId="style4159">
    <w:name w:val="font61"/>
    <w:basedOn w:val="style65"/>
    <w:next w:val="style4159"/>
    <w:qFormat/>
    <w:uiPriority w:val="0"/>
    <w:rPr>
      <w:rFonts w:ascii="Arial" w:cs="Arial" w:hAnsi="Arial"/>
      <w:color w:val="000000"/>
      <w:sz w:val="20"/>
      <w:szCs w:val="20"/>
      <w:u w:val="none"/>
    </w:rPr>
  </w:style>
  <w:style w:type="character" w:customStyle="1" w:styleId="style4160">
    <w:name w:val="font31"/>
    <w:basedOn w:val="style65"/>
    <w:next w:val="style4160"/>
    <w:qFormat/>
    <w:uiPriority w:val="0"/>
    <w:rPr>
      <w:rFonts w:ascii="宋体-简" w:cs="宋体-简" w:eastAsia="宋体-简" w:hAnsi="宋体-简" w:hint="default"/>
      <w:color w:val="000000"/>
      <w:sz w:val="20"/>
      <w:szCs w:val="20"/>
      <w:u w:val="none"/>
    </w:rPr>
  </w:style>
  <w:style w:type="character" w:customStyle="1" w:styleId="style4161">
    <w:name w:val="font81"/>
    <w:basedOn w:val="style65"/>
    <w:next w:val="style4161"/>
    <w:qFormat/>
    <w:uiPriority w:val="0"/>
    <w:rPr>
      <w:rFonts w:ascii="宋体" w:cs="宋体" w:eastAsia="宋体" w:hAnsi="宋体" w:hint="eastAsia"/>
      <w:color w:val="000000"/>
      <w:sz w:val="20"/>
      <w:szCs w:val="20"/>
      <w:u w:val="none"/>
    </w:rPr>
  </w:style>
  <w:style w:type="character" w:customStyle="1" w:styleId="style4162">
    <w:name w:val="font91"/>
    <w:basedOn w:val="style65"/>
    <w:next w:val="style4162"/>
    <w:qFormat/>
    <w:uiPriority w:val="0"/>
    <w:rPr>
      <w:rFonts w:ascii="宋体-简" w:cs="宋体-简" w:eastAsia="宋体-简" w:hAnsi="宋体-简" w:hint="default"/>
      <w:color w:val="000000"/>
      <w:sz w:val="20"/>
      <w:szCs w:val="20"/>
      <w:u w:val="none"/>
    </w:rPr>
  </w:style>
  <w:style w:type="character" w:customStyle="1" w:styleId="style4163">
    <w:name w:val="hover4"/>
    <w:basedOn w:val="style65"/>
    <w:next w:val="style4163"/>
    <w:qFormat/>
    <w:uiPriority w:val="0"/>
    <w:rPr>
      <w:color w:val="5fb878"/>
    </w:rPr>
  </w:style>
  <w:style w:type="character" w:customStyle="1" w:styleId="style4164">
    <w:name w:val="hover5"/>
    <w:basedOn w:val="style65"/>
    <w:next w:val="style4164"/>
    <w:qFormat/>
    <w:uiPriority w:val="0"/>
    <w:rPr>
      <w:color w:val="ffffff"/>
    </w:rPr>
  </w:style>
  <w:style w:type="character" w:customStyle="1" w:styleId="style4165">
    <w:name w:val="hover6"/>
    <w:basedOn w:val="style65"/>
    <w:next w:val="style4165"/>
    <w:qFormat/>
    <w:uiPriority w:val="0"/>
    <w:rPr>
      <w:color w:val="5fb878"/>
    </w:rPr>
  </w:style>
  <w:style w:type="character" w:customStyle="1" w:styleId="style4166">
    <w:name w:val="layui-laydate-preview"/>
    <w:basedOn w:val="style65"/>
    <w:next w:val="style4166"/>
    <w:qFormat/>
    <w:uiPriority w:val="0"/>
  </w:style>
  <w:style w:type="character" w:customStyle="1" w:styleId="style4167">
    <w:name w:val="hover"/>
    <w:basedOn w:val="style65"/>
    <w:next w:val="style4167"/>
    <w:qFormat/>
    <w:uiPriority w:val="0"/>
    <w:rPr>
      <w:color w:val="5fb878"/>
    </w:rPr>
  </w:style>
  <w:style w:type="character" w:customStyle="1" w:styleId="style4168">
    <w:name w:val="hover1"/>
    <w:basedOn w:val="style65"/>
    <w:next w:val="style4168"/>
    <w:qFormat/>
    <w:uiPriority w:val="0"/>
    <w:rPr>
      <w:color w:val="5fb878"/>
    </w:rPr>
  </w:style>
  <w:style w:type="character" w:customStyle="1" w:styleId="style4169">
    <w:name w:val="hover2"/>
    <w:basedOn w:val="style65"/>
    <w:next w:val="style4169"/>
    <w:qFormat/>
    <w:uiPriority w:val="0"/>
    <w:rPr>
      <w:color w:val="ffffff"/>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2.xml"/><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er" Target="footer3.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EFA48-657A-4F6F-AB33-83CCE6E7F03A}">
  <ds:schemaRefs/>
</ds:datastoreItem>
</file>

<file path=docProps/app.xml><?xml version="1.0" encoding="utf-8"?>
<Properties xmlns="http://schemas.openxmlformats.org/officeDocument/2006/extended-properties" xmlns:vt="http://schemas.openxmlformats.org/officeDocument/2006/docPropsVTypes">
  <Template>Normal</Template>
  <TotalTime>11</TotalTime>
  <Words>9995</Words>
  <Pages>25</Pages>
  <Characters>10407</Characters>
  <Application>WPS Office</Application>
  <DocSecurity>0</DocSecurity>
  <Paragraphs>707</Paragraphs>
  <ScaleCrop>false</ScaleCrop>
  <Company>Microsoft</Company>
  <LinksUpToDate>false</LinksUpToDate>
  <CharactersWithSpaces>11208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2024-07-17T01:58:00Z</dcterms:created>
  <dc:creator>朱少尉</dc:creator>
  <lastModifiedBy>ALN-AL80</lastModifiedBy>
  <lastPrinted>2023-08-22T08:35:00Z</lastPrinted>
  <dcterms:modified xsi:type="dcterms:W3CDTF">2025-08-19T08:48:36Z</dcterms:modified>
  <revision>20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BBE0DAAD4EDF4C6C86A12867F6359909_13</vt:lpwstr>
  </property>
  <property fmtid="{D5CDD505-2E9C-101B-9397-08002B2CF9AE}" pid="4" name="KSOTemplateDocerSaveRecord">
    <vt:lpwstr>eyJoZGlkIjoiNzQ0YWFhZWQwZjNlOWNkMDY1YmQ0MGY4NjM4OTM4ZjIiLCJ1c2VySWQiOiI1NzA3MjM0ODkifQ==</vt:lpwstr>
  </property>
</Properties>
</file>